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03334A">
      <w:bookmarkStart w:id="0" w:name="_Toc304199307"/>
    </w:p>
    <w:p w:rsidR="006D7BB1" w:rsidP="00BD6097">
      <w:pPr>
        <w:pStyle w:val="TOCHeader"/>
        <w:rPr>
          <w:sz w:val="40"/>
          <w:szCs w:val="4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181610</wp:posOffset>
                </wp:positionV>
                <wp:extent cx="6542405" cy="64770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42405" cy="647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2109" w:rsidRPr="00846AEA" w:rsidP="00A0563B">
                            <w:pPr>
                              <w:pStyle w:val="Title"/>
                            </w:pPr>
                            <w:r>
                              <w:t>Adult Social Care Policies and Procedures</w:t>
                            </w:r>
                          </w:p>
                          <w:p w:rsidR="004F2109" w:rsidP="00A07590">
                            <w:pPr>
                              <w:pStyle w:val="Title2"/>
                            </w:pPr>
                            <w:bookmarkStart w:id="1" w:name="_Toc307236626"/>
                          </w:p>
                          <w:p w:rsidR="004F2109" w:rsidP="00A07590">
                            <w:pPr>
                              <w:pStyle w:val="Title2"/>
                            </w:pPr>
                          </w:p>
                          <w:p w:rsidR="004F2109" w:rsidP="00A07590">
                            <w:pPr>
                              <w:pStyle w:val="Title2"/>
                            </w:pPr>
                          </w:p>
                          <w:p w:rsidR="004F2109" w:rsidP="00A07590">
                            <w:pPr>
                              <w:pStyle w:val="Title2"/>
                            </w:pPr>
                          </w:p>
                          <w:p w:rsidR="004F2109" w:rsidP="00A07590">
                            <w:pPr>
                              <w:pStyle w:val="Title2"/>
                            </w:pPr>
                          </w:p>
                          <w:p w:rsidR="004F2109" w:rsidRPr="0003334A" w:rsidP="000C423D">
                            <w:pPr>
                              <w:pStyle w:val="Heading1"/>
                              <w:jc w:val="left"/>
                              <w:rPr>
                                <w:sz w:val="48"/>
                                <w:szCs w:val="48"/>
                              </w:rPr>
                            </w:pPr>
                            <w:bookmarkEnd w:id="1"/>
                            <w:r>
                              <w:rPr>
                                <w:sz w:val="48"/>
                                <w:szCs w:val="48"/>
                              </w:rPr>
                              <w:t>NON-RESIDENTIAL CARE CHARGING POLICY</w:t>
                            </w:r>
                          </w:p>
                          <w:p w:rsidR="004F210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4F2109" w:rsidP="00704283">
                                  <w:pPr>
                                    <w:rPr>
                                      <w:b/>
                                      <w:color w:val="auto"/>
                                      <w:shd w:val="clear" w:color="auto" w:fill="FF0000"/>
                                    </w:rPr>
                                  </w:pPr>
                                </w:p>
                                <w:p w:rsidR="004F210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2109" w:rsidP="00704283">
                                  <w:pPr>
                                    <w:rPr>
                                      <w:b/>
                                    </w:rPr>
                                  </w:pPr>
                                </w:p>
                              </w:tc>
                            </w:tr>
                          </w:tbl>
                          <w:p w:rsidR="004F2109" w:rsidP="00704283">
                            <w:pPr>
                              <w:rPr>
                                <w:b/>
                              </w:rPr>
                            </w:pPr>
                          </w:p>
                          <w:p w:rsidR="004F2109" w:rsidP="00F5519A"/>
                          <w:p w:rsidR="004F2109" w:rsidP="00F5519A"/>
                          <w:p w:rsidR="004F2109" w:rsidP="00F5519A"/>
                          <w:p w:rsidR="004F2109" w:rsidP="00F5519A"/>
                          <w:p w:rsidR="004F2109"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510pt;margin-top:14.3pt;margin-left:-29.2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4F2109" w:rsidRPr="00846AEA" w:rsidP="00A0563B">
                      <w:pPr>
                        <w:pStyle w:val="Title"/>
                      </w:pPr>
                      <w:r>
                        <w:t>Adult Social Care Policies and Procedures</w:t>
                      </w:r>
                    </w:p>
                    <w:p w:rsidR="004F2109" w:rsidP="00A07590">
                      <w:pPr>
                        <w:pStyle w:val="Title2"/>
                      </w:pPr>
                      <w:bookmarkStart w:id="1" w:name="_Toc307236626"/>
                    </w:p>
                    <w:p w:rsidR="004F2109" w:rsidP="00A07590">
                      <w:pPr>
                        <w:pStyle w:val="Title2"/>
                      </w:pPr>
                    </w:p>
                    <w:p w:rsidR="004F2109" w:rsidP="00A07590">
                      <w:pPr>
                        <w:pStyle w:val="Title2"/>
                      </w:pPr>
                    </w:p>
                    <w:p w:rsidR="004F2109" w:rsidP="00A07590">
                      <w:pPr>
                        <w:pStyle w:val="Title2"/>
                      </w:pPr>
                    </w:p>
                    <w:p w:rsidR="004F2109" w:rsidP="00A07590">
                      <w:pPr>
                        <w:pStyle w:val="Title2"/>
                      </w:pPr>
                    </w:p>
                    <w:p w:rsidR="004F2109" w:rsidRPr="0003334A" w:rsidP="000C423D">
                      <w:pPr>
                        <w:pStyle w:val="Heading1"/>
                        <w:jc w:val="left"/>
                        <w:rPr>
                          <w:sz w:val="48"/>
                          <w:szCs w:val="48"/>
                        </w:rPr>
                      </w:pPr>
                      <w:bookmarkEnd w:id="1"/>
                      <w:r>
                        <w:rPr>
                          <w:sz w:val="48"/>
                          <w:szCs w:val="48"/>
                        </w:rPr>
                        <w:t>NON-RESIDENTIAL CARE CHARGING POLICY</w:t>
                      </w:r>
                    </w:p>
                    <w:p w:rsidR="004F210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4F2109" w:rsidP="00704283">
                            <w:pPr>
                              <w:rPr>
                                <w:b/>
                                <w:color w:val="auto"/>
                                <w:shd w:val="clear" w:color="auto" w:fill="FF0000"/>
                              </w:rPr>
                            </w:pPr>
                          </w:p>
                          <w:p w:rsidR="004F210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4F2109" w:rsidP="00704283">
                            <w:pPr>
                              <w:rPr>
                                <w:b/>
                              </w:rPr>
                            </w:pPr>
                          </w:p>
                        </w:tc>
                      </w:tr>
                    </w:tbl>
                    <w:p w:rsidR="004F2109" w:rsidP="00704283">
                      <w:pPr>
                        <w:rPr>
                          <w:b/>
                        </w:rPr>
                      </w:pPr>
                    </w:p>
                    <w:p w:rsidR="004F2109" w:rsidP="00F5519A"/>
                    <w:p w:rsidR="004F2109" w:rsidP="00F5519A"/>
                    <w:p w:rsidR="004F2109" w:rsidP="00F5519A"/>
                    <w:p w:rsidR="004F2109" w:rsidP="00F5519A"/>
                    <w:p w:rsidR="004F2109" w:rsidP="00F5519A"/>
                  </w:txbxContent>
                </v:textbox>
              </v:shape>
            </w:pict>
          </mc:Fallback>
        </mc:AlternateContent>
      </w:r>
    </w:p>
    <w:p w:rsidR="006D7BB1" w:rsidRPr="00BD6097" w:rsidP="00DB368D"/>
    <w:p w:rsidR="006D7BB1" w:rsidP="000E00B0">
      <w:pPr>
        <w:sectPr w:rsidSect="00EC34EA">
          <w:headerReference w:type="default" r:id="rId5"/>
          <w:headerReference w:type="first" r:id="rId6"/>
          <w:pgSz w:w="11900" w:h="16840" w:code="9"/>
          <w:pgMar w:top="1440" w:right="1440" w:bottom="1440" w:left="1440" w:header="283" w:footer="283" w:gutter="0"/>
          <w:pgNumType w:start="1"/>
          <w:cols w:space="292"/>
          <w:docGrid w:linePitch="326"/>
        </w:sectPr>
      </w:pPr>
    </w:p>
    <w:sdt>
      <w:sdtPr>
        <w:id w:val="77563437"/>
        <w:docPartObj>
          <w:docPartGallery w:val="Table of Contents"/>
          <w:docPartUnique/>
        </w:docPartObj>
      </w:sdtPr>
      <w:sdtEndPr>
        <w:rPr>
          <w:b/>
          <w:bCs/>
          <w:noProof/>
        </w:rPr>
      </w:sdtEndPr>
      <w:sdtContent>
        <w:p w:rsidR="002007CB" w:rsidRPr="0003334A" w:rsidP="002007CB">
          <w:pPr>
            <w:autoSpaceDE/>
            <w:autoSpaceDN/>
            <w:adjustRightInd/>
            <w:spacing w:after="0"/>
            <w:jc w:val="left"/>
            <w:rPr>
              <w:rFonts w:cs="Arial"/>
              <w:b/>
              <w:color w:val="auto"/>
              <w:sz w:val="36"/>
              <w:szCs w:val="36"/>
            </w:rPr>
          </w:pPr>
          <w:bookmarkEnd w:id="0"/>
          <w:bookmarkStart w:id="2" w:name="_Toc427221075"/>
          <w:bookmarkStart w:id="3" w:name="_Toc426987059"/>
          <w:bookmarkStart w:id="4" w:name="_Toc304199309"/>
          <w:r w:rsidRPr="0003334A">
            <w:rPr>
              <w:rFonts w:cs="Arial"/>
              <w:b/>
              <w:color w:val="auto"/>
              <w:sz w:val="36"/>
              <w:szCs w:val="36"/>
            </w:rPr>
            <w:t>Contents</w:t>
          </w:r>
        </w:p>
        <w:p w:rsidR="002007CB" w:rsidP="002007CB">
          <w:pPr>
            <w:pStyle w:val="TOC1"/>
          </w:pPr>
          <w:r>
            <w:t>NON-RESIDENTIAL CARE CHARGING POLICY</w:t>
          </w:r>
        </w:p>
        <w:p w:rsidR="002007CB" w:rsidP="002007CB">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TOC \o "1-3" \h \z \u </w:instrText>
          </w:r>
          <w:r>
            <w:fldChar w:fldCharType="separate"/>
          </w:r>
          <w:r>
            <w:fldChar w:fldCharType="begin"/>
          </w:r>
          <w:r>
            <w:instrText xml:space="preserve"> HYPERLINK "\\\\CorpData01\\LCCUsers5$\\hbryan001\\My Documents\\Care Act\\PPG\\Policy template\\ASC Policy_template version 2.docx" \l "_Toc427221074" </w:instrText>
          </w:r>
          <w:r>
            <w:fldChar w:fldCharType="separate"/>
          </w:r>
          <w:r>
            <w:fldChar w:fldCharType="end"/>
          </w:r>
        </w:p>
        <w:p w:rsidR="002007CB" w:rsidP="002007CB">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HYPERLINK \l "_Toc427221075" </w:instrText>
          </w:r>
          <w:r>
            <w:fldChar w:fldCharType="separate"/>
          </w:r>
          <w:r w:rsidRPr="00C34AD6">
            <w:rPr>
              <w:rStyle w:val="Hyperlink"/>
            </w:rPr>
            <w:t>POLICY VERSION CONTROL</w:t>
          </w:r>
          <w:r>
            <w:rPr>
              <w:webHidden/>
            </w:rPr>
            <w:tab/>
            <w:t>3</w:t>
          </w:r>
          <w:r>
            <w:fldChar w:fldCharType="end"/>
          </w:r>
        </w:p>
        <w:p w:rsidR="002007CB" w:rsidP="002007CB">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"_Toc427221076" </w:instrText>
          </w:r>
          <w:r>
            <w:fldChar w:fldCharType="separate"/>
          </w:r>
          <w:r w:rsidRPr="00C34AD6">
            <w:rPr>
              <w:rStyle w:val="Hyperlink"/>
            </w:rPr>
            <w:t>1.</w:t>
          </w:r>
          <w:r>
            <w:rPr>
              <w:rFonts w:asciiTheme="minorHAnsi" w:eastAsiaTheme="minorEastAsia" w:hAnsiTheme="minorHAnsi" w:cstheme="minorBidi"/>
              <w:b w:val="0"/>
              <w:bCs w:val="0"/>
              <w:color w:val="auto"/>
              <w:sz w:val="22"/>
              <w:szCs w:val="22"/>
              <w:lang w:eastAsia="en-GB"/>
            </w:rPr>
            <w:tab/>
          </w:r>
          <w:r w:rsidRPr="00C34AD6">
            <w:rPr>
              <w:rStyle w:val="Hyperlink"/>
            </w:rPr>
            <w:t>POLICY STATEMENT</w:t>
          </w:r>
          <w:r>
            <w:rPr>
              <w:webHidden/>
            </w:rPr>
            <w:tab/>
            <w:t>4</w:t>
          </w:r>
          <w:r>
            <w:fldChar w:fldCharType="end"/>
          </w:r>
        </w:p>
        <w:p w:rsidR="002007CB" w:rsidP="002007CB">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"_Toc427221077" </w:instrText>
          </w:r>
          <w:r>
            <w:fldChar w:fldCharType="separate"/>
          </w:r>
          <w:r w:rsidRPr="00C34AD6">
            <w:rPr>
              <w:rStyle w:val="Hyperlink"/>
            </w:rPr>
            <w:t>2.</w:t>
          </w:r>
          <w:r>
            <w:rPr>
              <w:rFonts w:asciiTheme="minorHAnsi" w:eastAsiaTheme="minorEastAsia" w:hAnsiTheme="minorHAnsi" w:cstheme="minorBidi"/>
              <w:b w:val="0"/>
              <w:bCs w:val="0"/>
              <w:color w:val="auto"/>
              <w:sz w:val="22"/>
              <w:szCs w:val="22"/>
              <w:lang w:eastAsia="en-GB"/>
            </w:rPr>
            <w:tab/>
          </w:r>
          <w:r w:rsidRPr="00C34AD6">
            <w:rPr>
              <w:rStyle w:val="Hyperlink"/>
            </w:rPr>
            <w:t>KEY DEFINITIONS AND PRINCIPLES APPLICABLE TO THIS POLICY</w:t>
          </w:r>
          <w:r>
            <w:rPr>
              <w:webHidden/>
            </w:rPr>
            <w:tab/>
            <w:t>5</w:t>
          </w:r>
          <w:r>
            <w:fldChar w:fldCharType="end"/>
          </w:r>
        </w:p>
        <w:p w:rsidR="002007CB" w:rsidP="00E314E0">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"_Toc427221078" </w:instrText>
          </w:r>
          <w:r>
            <w:fldChar w:fldCharType="separate"/>
          </w:r>
          <w:r w:rsidRPr="00C34AD6" w:rsidR="00377601">
            <w:rPr>
              <w:rStyle w:val="Hyperlink"/>
            </w:rPr>
            <w:t>3.</w:t>
          </w:r>
          <w:r w:rsidR="00377601">
            <w:rPr>
              <w:rFonts w:asciiTheme="minorHAnsi" w:eastAsiaTheme="minorEastAsia" w:hAnsiTheme="minorHAnsi" w:cstheme="minorBidi"/>
              <w:b w:val="0"/>
              <w:bCs w:val="0"/>
              <w:color w:val="auto"/>
              <w:sz w:val="22"/>
              <w:szCs w:val="22"/>
              <w:lang w:eastAsia="en-GB"/>
            </w:rPr>
            <w:tab/>
          </w:r>
          <w:r w:rsidRPr="00C34AD6" w:rsidR="00377601">
            <w:rPr>
              <w:rStyle w:val="Hyperlink"/>
            </w:rPr>
            <w:t>PROCEDURES</w:t>
          </w:r>
          <w:r w:rsidR="00377601">
            <w:rPr>
              <w:webHidden/>
            </w:rPr>
            <w:tab/>
            <w:t>8</w:t>
          </w:r>
          <w:r>
            <w:fldChar w:fldCharType="end"/>
          </w:r>
        </w:p>
        <w:p w:rsidR="002007CB" w:rsidP="002007CB">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"_Toc427221080" </w:instrText>
          </w:r>
          <w:r>
            <w:fldChar w:fldCharType="separate"/>
          </w:r>
          <w:r w:rsidR="00377601">
            <w:rPr>
              <w:rStyle w:val="Hyperlink"/>
            </w:rPr>
            <w:t>4</w:t>
          </w:r>
          <w:r w:rsidRPr="00C34AD6" w:rsidR="00377601">
            <w:rPr>
              <w:rStyle w:val="Hyperlink"/>
            </w:rPr>
            <w:t>.</w:t>
          </w:r>
          <w:r w:rsidR="00377601">
            <w:rPr>
              <w:rFonts w:asciiTheme="minorHAnsi" w:eastAsiaTheme="minorEastAsia" w:hAnsiTheme="minorHAnsi" w:cstheme="minorBidi"/>
              <w:b w:val="0"/>
              <w:bCs w:val="0"/>
              <w:color w:val="auto"/>
              <w:sz w:val="22"/>
              <w:szCs w:val="22"/>
              <w:lang w:eastAsia="en-GB"/>
            </w:rPr>
            <w:tab/>
          </w:r>
          <w:r w:rsidRPr="00C34AD6" w:rsidR="00377601">
            <w:rPr>
              <w:rStyle w:val="Hyperlink"/>
            </w:rPr>
            <w:t>DOCUMENT HISTORY</w:t>
          </w:r>
          <w:r w:rsidR="00377601">
            <w:rPr>
              <w:webHidden/>
            </w:rPr>
            <w:tab/>
            <w:t>17</w:t>
          </w:r>
          <w:r>
            <w:fldChar w:fldCharType="end"/>
          </w:r>
        </w:p>
        <w:p w:rsidR="002007CB" w:rsidP="002007CB">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"_Toc427221081" </w:instrText>
          </w:r>
          <w:r>
            <w:fldChar w:fldCharType="separate"/>
          </w:r>
          <w:r w:rsidR="00377601">
            <w:rPr>
              <w:rStyle w:val="Hyperlink"/>
            </w:rPr>
            <w:t>5.</w:t>
          </w:r>
          <w:r w:rsidR="00377601">
            <w:rPr>
              <w:rFonts w:asciiTheme="minorHAnsi" w:eastAsiaTheme="minorEastAsia" w:hAnsiTheme="minorHAnsi" w:cstheme="minorBidi"/>
              <w:b w:val="0"/>
              <w:bCs w:val="0"/>
              <w:color w:val="auto"/>
              <w:sz w:val="22"/>
              <w:szCs w:val="22"/>
              <w:lang w:eastAsia="en-GB"/>
            </w:rPr>
            <w:tab/>
          </w:r>
          <w:r w:rsidRPr="00C34AD6" w:rsidR="00377601">
            <w:rPr>
              <w:rStyle w:val="Hyperlink"/>
            </w:rPr>
            <w:t>EQUALITY IMPACT ASSESSMENT</w:t>
          </w:r>
          <w:r w:rsidR="00377601">
            <w:rPr>
              <w:webHidden/>
            </w:rPr>
            <w:tab/>
            <w:t>17</w:t>
          </w:r>
          <w:r>
            <w:fldChar w:fldCharType="end"/>
          </w:r>
        </w:p>
        <w:p w:rsidR="002007CB" w:rsidP="002007CB">
          <w:pPr>
            <w:rPr>
              <w:b/>
              <w:bCs/>
              <w:noProof/>
            </w:rPr>
          </w:pPr>
          <w:r>
            <w:rPr>
              <w:b/>
              <w:bCs/>
              <w:noProof/>
            </w:rPr>
            <w:fldChar w:fldCharType="end"/>
          </w:r>
        </w:p>
      </w:sdtContent>
    </w:sdt>
    <w:p w:rsidR="002007CB">
      <w:pPr>
        <w:autoSpaceDE/>
        <w:autoSpaceDN/>
        <w:adjustRightInd/>
        <w:spacing w:after="0"/>
        <w:jc w:val="left"/>
        <w:rPr>
          <w:rFonts w:eastAsia="Times New Roman"/>
          <w:b/>
          <w:bCs/>
          <w:color w:val="auto"/>
          <w:sz w:val="36"/>
          <w:szCs w:val="36"/>
          <w:lang w:eastAsia="en-GB"/>
        </w:rPr>
      </w:pPr>
      <w:r>
        <w:rPr>
          <w:sz w:val="36"/>
          <w:szCs w:val="36"/>
        </w:rPr>
        <w:br w:type="page"/>
      </w:r>
    </w:p>
    <w:p w:rsidR="00704283" w:rsidRPr="00425B42" w:rsidP="00704283">
      <w:pPr>
        <w:pStyle w:val="Heading1"/>
        <w:rPr>
          <w:sz w:val="36"/>
          <w:szCs w:val="36"/>
        </w:rPr>
      </w:pPr>
      <w:r w:rsidRPr="00425B42">
        <w:rPr>
          <w:sz w:val="36"/>
          <w:szCs w:val="36"/>
        </w:rPr>
        <w:t>POLICY VERSION CONTROL</w:t>
      </w:r>
      <w:bookmarkEnd w:id="3"/>
      <w:bookmarkEnd w:id="2"/>
    </w:p>
    <w:tbl>
      <w:tblPr>
        <w:tblStyle w:val="TableGrid"/>
        <w:tblW w:w="0" w:type="auto"/>
        <w:tblLook w:val="04A0"/>
      </w:tblPr>
      <w:tblGrid>
        <w:gridCol w:w="2563"/>
        <w:gridCol w:w="2394"/>
        <w:gridCol w:w="1701"/>
        <w:gridCol w:w="2352"/>
      </w:tblGrid>
      <w:tr w:rsidTr="00D81C13">
        <w:tblPrEx>
          <w:tblW w:w="0" w:type="auto"/>
          <w:tblLook w:val="04A0"/>
        </w:tblPrEx>
        <w:tc>
          <w:tcPr>
            <w:tcW w:w="2563" w:type="dxa"/>
            <w:shd w:val="clear" w:color="auto" w:fill="BFBFBF" w:themeFill="background1" w:themeFillShade="BF"/>
          </w:tcPr>
          <w:p w:rsidR="00704283" w:rsidRPr="002710E4" w:rsidP="005A6EC0">
            <w:pPr>
              <w:pStyle w:val="TOCHeader"/>
              <w:rPr>
                <w:sz w:val="22"/>
                <w:szCs w:val="22"/>
              </w:rPr>
            </w:pPr>
            <w:r w:rsidRPr="002710E4">
              <w:rPr>
                <w:sz w:val="22"/>
                <w:szCs w:val="22"/>
              </w:rPr>
              <w:t>POLICY NAME</w:t>
            </w:r>
          </w:p>
        </w:tc>
        <w:tc>
          <w:tcPr>
            <w:tcW w:w="6447" w:type="dxa"/>
            <w:gridSpan w:val="3"/>
          </w:tcPr>
          <w:p w:rsidR="00704283" w:rsidRPr="002710E4" w:rsidP="005A6EC0">
            <w:pPr>
              <w:pStyle w:val="TOCHeader"/>
              <w:rPr>
                <w:sz w:val="22"/>
                <w:szCs w:val="22"/>
              </w:rPr>
            </w:pPr>
            <w:r>
              <w:rPr>
                <w:sz w:val="22"/>
                <w:szCs w:val="22"/>
              </w:rPr>
              <w:t xml:space="preserve">Non-Residential </w:t>
            </w:r>
            <w:r w:rsidR="00F6028E">
              <w:rPr>
                <w:sz w:val="22"/>
                <w:szCs w:val="22"/>
              </w:rPr>
              <w:t xml:space="preserve">Care </w:t>
            </w:r>
            <w:r>
              <w:rPr>
                <w:sz w:val="22"/>
                <w:szCs w:val="22"/>
              </w:rPr>
              <w:t>Charging Policy</w:t>
            </w:r>
          </w:p>
        </w:tc>
      </w:tr>
      <w:tr w:rsidTr="00D81C13">
        <w:tblPrEx>
          <w:tblW w:w="0" w:type="auto"/>
          <w:tblLook w:val="04A0"/>
        </w:tblPrEx>
        <w:tc>
          <w:tcPr>
            <w:tcW w:w="2563" w:type="dxa"/>
            <w:shd w:val="clear" w:color="auto" w:fill="BFBFBF" w:themeFill="background1" w:themeFillShade="BF"/>
          </w:tcPr>
          <w:p w:rsidR="00704283" w:rsidRPr="002710E4" w:rsidP="005A6EC0">
            <w:pPr>
              <w:pStyle w:val="TOCHeader"/>
              <w:rPr>
                <w:sz w:val="22"/>
                <w:szCs w:val="22"/>
              </w:rPr>
            </w:pPr>
            <w:r w:rsidRPr="002710E4">
              <w:rPr>
                <w:sz w:val="22"/>
                <w:szCs w:val="22"/>
              </w:rPr>
              <w:t>Document Description</w:t>
            </w:r>
          </w:p>
        </w:tc>
        <w:tc>
          <w:tcPr>
            <w:tcW w:w="6447" w:type="dxa"/>
            <w:gridSpan w:val="3"/>
          </w:tcPr>
          <w:p w:rsidR="00704283" w:rsidRPr="00B261B6" w:rsidP="004F6833">
            <w:pPr>
              <w:pStyle w:val="TOCHeader"/>
              <w:spacing w:before="0" w:after="0"/>
              <w:rPr>
                <w:sz w:val="22"/>
                <w:szCs w:val="22"/>
              </w:rPr>
            </w:pPr>
            <w:r w:rsidRPr="00B261B6">
              <w:rPr>
                <w:color w:val="auto"/>
                <w:spacing w:val="-1"/>
                <w:sz w:val="22"/>
              </w:rPr>
              <w:t>This</w:t>
            </w:r>
            <w:r w:rsidRPr="00B261B6">
              <w:rPr>
                <w:color w:val="auto"/>
                <w:spacing w:val="-2"/>
                <w:sz w:val="22"/>
              </w:rPr>
              <w:t xml:space="preserve"> policy outlines</w:t>
            </w:r>
            <w:r w:rsidRPr="00B261B6">
              <w:rPr>
                <w:color w:val="auto"/>
                <w:spacing w:val="-4"/>
                <w:sz w:val="22"/>
              </w:rPr>
              <w:t xml:space="preserve"> </w:t>
            </w:r>
            <w:r w:rsidR="00BA1D4A">
              <w:rPr>
                <w:color w:val="auto"/>
                <w:spacing w:val="-1"/>
                <w:sz w:val="22"/>
              </w:rPr>
              <w:t>the county council's</w:t>
            </w:r>
            <w:r w:rsidRPr="00B261B6" w:rsidR="00BA1D4A">
              <w:rPr>
                <w:color w:val="auto"/>
                <w:spacing w:val="-3"/>
                <w:sz w:val="22"/>
              </w:rPr>
              <w:t xml:space="preserve"> </w:t>
            </w:r>
            <w:r w:rsidRPr="00B261B6">
              <w:rPr>
                <w:color w:val="auto"/>
                <w:spacing w:val="-2"/>
                <w:sz w:val="22"/>
              </w:rPr>
              <w:t>principles</w:t>
            </w:r>
            <w:r w:rsidRPr="00B261B6">
              <w:rPr>
                <w:color w:val="auto"/>
                <w:spacing w:val="-1"/>
                <w:sz w:val="22"/>
              </w:rPr>
              <w:t xml:space="preserve"> </w:t>
            </w:r>
            <w:r w:rsidR="00BA1D4A">
              <w:rPr>
                <w:color w:val="auto"/>
                <w:spacing w:val="-1"/>
                <w:sz w:val="22"/>
              </w:rPr>
              <w:t xml:space="preserve">and procedures </w:t>
            </w:r>
            <w:r w:rsidR="004F6833">
              <w:rPr>
                <w:color w:val="auto"/>
                <w:spacing w:val="-1"/>
                <w:sz w:val="22"/>
              </w:rPr>
              <w:t xml:space="preserve">regarding </w:t>
            </w:r>
            <w:r w:rsidRPr="00B261B6">
              <w:rPr>
                <w:color w:val="auto"/>
                <w:spacing w:val="-2"/>
                <w:sz w:val="22"/>
              </w:rPr>
              <w:t>contributions</w:t>
            </w:r>
            <w:r w:rsidRPr="00B261B6">
              <w:rPr>
                <w:color w:val="auto"/>
                <w:spacing w:val="-4"/>
                <w:sz w:val="22"/>
              </w:rPr>
              <w:t xml:space="preserve"> </w:t>
            </w:r>
            <w:r w:rsidRPr="00B261B6">
              <w:rPr>
                <w:color w:val="auto"/>
                <w:spacing w:val="-2"/>
                <w:sz w:val="22"/>
              </w:rPr>
              <w:t>made</w:t>
            </w:r>
            <w:r w:rsidRPr="00B261B6">
              <w:rPr>
                <w:color w:val="auto"/>
                <w:spacing w:val="-3"/>
                <w:sz w:val="22"/>
              </w:rPr>
              <w:t xml:space="preserve"> </w:t>
            </w:r>
            <w:r w:rsidRPr="00B261B6">
              <w:rPr>
                <w:color w:val="auto"/>
                <w:sz w:val="22"/>
              </w:rPr>
              <w:t>by</w:t>
            </w:r>
            <w:r w:rsidRPr="00B261B6">
              <w:rPr>
                <w:color w:val="auto"/>
                <w:spacing w:val="-2"/>
                <w:sz w:val="22"/>
              </w:rPr>
              <w:t xml:space="preserve"> individuals</w:t>
            </w:r>
            <w:r w:rsidRPr="00B261B6">
              <w:rPr>
                <w:color w:val="auto"/>
                <w:spacing w:val="-1"/>
                <w:sz w:val="22"/>
              </w:rPr>
              <w:t xml:space="preserve"> </w:t>
            </w:r>
            <w:r w:rsidRPr="00B261B6">
              <w:rPr>
                <w:color w:val="auto"/>
                <w:sz w:val="22"/>
              </w:rPr>
              <w:t>to</w:t>
            </w:r>
            <w:r w:rsidRPr="00B261B6">
              <w:rPr>
                <w:color w:val="auto"/>
                <w:spacing w:val="1"/>
                <w:sz w:val="22"/>
              </w:rPr>
              <w:t xml:space="preserve"> </w:t>
            </w:r>
            <w:r w:rsidRPr="00B261B6">
              <w:rPr>
                <w:color w:val="auto"/>
                <w:spacing w:val="-2"/>
                <w:sz w:val="22"/>
              </w:rPr>
              <w:t xml:space="preserve">their </w:t>
            </w:r>
            <w:r w:rsidR="00587079">
              <w:rPr>
                <w:color w:val="auto"/>
                <w:spacing w:val="-2"/>
                <w:sz w:val="22"/>
              </w:rPr>
              <w:t xml:space="preserve">non-residential </w:t>
            </w:r>
            <w:r w:rsidRPr="00B261B6">
              <w:rPr>
                <w:color w:val="auto"/>
                <w:spacing w:val="-2"/>
                <w:sz w:val="22"/>
              </w:rPr>
              <w:t>social care</w:t>
            </w:r>
            <w:r w:rsidRPr="00B261B6">
              <w:rPr>
                <w:color w:val="auto"/>
                <w:sz w:val="22"/>
              </w:rPr>
              <w:t xml:space="preserve"> </w:t>
            </w:r>
            <w:r w:rsidRPr="00B261B6">
              <w:rPr>
                <w:color w:val="auto"/>
                <w:spacing w:val="-2"/>
                <w:sz w:val="22"/>
              </w:rPr>
              <w:t>services</w:t>
            </w:r>
            <w:r w:rsidR="00BA1D4A">
              <w:rPr>
                <w:color w:val="auto"/>
                <w:spacing w:val="-2"/>
                <w:sz w:val="22"/>
              </w:rPr>
              <w:t xml:space="preserve"> </w:t>
            </w:r>
            <w:r w:rsidRPr="00E82E07" w:rsidR="00BA1D4A">
              <w:rPr>
                <w:rFonts w:cs="Arial"/>
                <w:sz w:val="22"/>
                <w:szCs w:val="22"/>
              </w:rPr>
              <w:t>in line with the Care Act 2014.</w:t>
            </w:r>
          </w:p>
        </w:tc>
      </w:tr>
      <w:tr w:rsidTr="00D81C13">
        <w:tblPrEx>
          <w:tblW w:w="0" w:type="auto"/>
          <w:tblLook w:val="04A0"/>
        </w:tblPrEx>
        <w:tc>
          <w:tcPr>
            <w:tcW w:w="2563" w:type="dxa"/>
            <w:shd w:val="clear" w:color="auto" w:fill="BFBFBF" w:themeFill="background1" w:themeFillShade="BF"/>
          </w:tcPr>
          <w:p w:rsidR="00704283" w:rsidRPr="002710E4" w:rsidP="005A6EC0">
            <w:pPr>
              <w:pStyle w:val="TOCHeader"/>
              <w:rPr>
                <w:sz w:val="22"/>
                <w:szCs w:val="22"/>
              </w:rPr>
            </w:pPr>
            <w:r>
              <w:rPr>
                <w:sz w:val="22"/>
                <w:szCs w:val="22"/>
              </w:rPr>
              <w:t>Document Owner</w:t>
            </w:r>
          </w:p>
          <w:p w:rsidR="00704283" w:rsidRPr="002710E4" w:rsidP="00D81C13">
            <w:pPr>
              <w:pStyle w:val="TOCHeader"/>
              <w:numPr>
                <w:ilvl w:val="0"/>
                <w:numId w:val="5"/>
              </w:numPr>
              <w:jc w:val="left"/>
              <w:rPr>
                <w:sz w:val="22"/>
                <w:szCs w:val="22"/>
              </w:rPr>
            </w:pPr>
            <w:r w:rsidRPr="002710E4">
              <w:rPr>
                <w:sz w:val="22"/>
                <w:szCs w:val="22"/>
              </w:rPr>
              <w:t>O</w:t>
            </w:r>
            <w:r w:rsidR="00D81C13">
              <w:rPr>
                <w:sz w:val="22"/>
                <w:szCs w:val="22"/>
              </w:rPr>
              <w:t xml:space="preserve">fficer, position </w:t>
            </w:r>
            <w:r w:rsidRPr="002710E4">
              <w:rPr>
                <w:sz w:val="22"/>
                <w:szCs w:val="22"/>
              </w:rPr>
              <w:t>and contact details</w:t>
            </w:r>
          </w:p>
        </w:tc>
        <w:tc>
          <w:tcPr>
            <w:tcW w:w="6447" w:type="dxa"/>
            <w:gridSpan w:val="3"/>
          </w:tcPr>
          <w:p w:rsidR="00704283" w:rsidRPr="002710E4" w:rsidP="004F6833">
            <w:pPr>
              <w:pStyle w:val="TOCHeader"/>
              <w:rPr>
                <w:sz w:val="22"/>
                <w:szCs w:val="22"/>
              </w:rPr>
            </w:pPr>
            <w:r>
              <w:rPr>
                <w:sz w:val="22"/>
                <w:szCs w:val="22"/>
              </w:rPr>
              <w:t xml:space="preserve">Jackie Mould/Karen Jones/Karen </w:t>
            </w:r>
            <w:r w:rsidR="004F6833">
              <w:rPr>
                <w:sz w:val="22"/>
                <w:szCs w:val="22"/>
              </w:rPr>
              <w:t>Rogers</w:t>
            </w:r>
          </w:p>
        </w:tc>
      </w:tr>
      <w:tr w:rsidTr="009D4264">
        <w:tblPrEx>
          <w:tblW w:w="0" w:type="auto"/>
          <w:tblLook w:val="04A0"/>
        </w:tblPrEx>
        <w:tc>
          <w:tcPr>
            <w:tcW w:w="2563" w:type="dxa"/>
            <w:shd w:val="clear" w:color="auto" w:fill="BFBFBF" w:themeFill="background1" w:themeFillShade="BF"/>
          </w:tcPr>
          <w:p w:rsidR="009D4264" w:rsidP="005A6EC0">
            <w:pPr>
              <w:pStyle w:val="TOCHeader"/>
              <w:rPr>
                <w:sz w:val="22"/>
                <w:szCs w:val="22"/>
              </w:rPr>
            </w:pPr>
            <w:r>
              <w:rPr>
                <w:sz w:val="22"/>
                <w:szCs w:val="22"/>
              </w:rPr>
              <w:t>Document Author</w:t>
            </w:r>
          </w:p>
        </w:tc>
        <w:tc>
          <w:tcPr>
            <w:tcW w:w="2394" w:type="dxa"/>
          </w:tcPr>
          <w:p w:rsidR="009D4264" w:rsidRPr="002710E4" w:rsidP="005A6EC0">
            <w:pPr>
              <w:pStyle w:val="TOCHeader"/>
              <w:rPr>
                <w:sz w:val="22"/>
                <w:szCs w:val="22"/>
              </w:rPr>
            </w:pPr>
            <w:r>
              <w:rPr>
                <w:sz w:val="22"/>
                <w:szCs w:val="22"/>
              </w:rPr>
              <w:t>Jackie Mould/Karen Jones/Karen Rogers</w:t>
            </w:r>
          </w:p>
        </w:tc>
        <w:tc>
          <w:tcPr>
            <w:tcW w:w="1701" w:type="dxa"/>
            <w:shd w:val="clear" w:color="auto" w:fill="BFBFBF" w:themeFill="background1" w:themeFillShade="BF"/>
          </w:tcPr>
          <w:p w:rsidR="009D4264" w:rsidRPr="002710E4" w:rsidP="002B4D50">
            <w:pPr>
              <w:pStyle w:val="TOCHeader"/>
              <w:rPr>
                <w:sz w:val="22"/>
                <w:szCs w:val="22"/>
              </w:rPr>
            </w:pPr>
            <w:r>
              <w:rPr>
                <w:sz w:val="22"/>
                <w:szCs w:val="22"/>
              </w:rPr>
              <w:t>Date</w:t>
            </w:r>
          </w:p>
        </w:tc>
        <w:tc>
          <w:tcPr>
            <w:tcW w:w="2352" w:type="dxa"/>
          </w:tcPr>
          <w:p w:rsidR="009D4264" w:rsidRPr="002710E4" w:rsidP="005A6EC0">
            <w:pPr>
              <w:pStyle w:val="TOCHeader"/>
              <w:rPr>
                <w:sz w:val="22"/>
                <w:szCs w:val="22"/>
              </w:rPr>
            </w:pPr>
            <w:r>
              <w:rPr>
                <w:sz w:val="22"/>
                <w:szCs w:val="22"/>
              </w:rPr>
              <w:t>22 June 2017</w:t>
            </w:r>
          </w:p>
        </w:tc>
      </w:tr>
      <w:tr w:rsidTr="00D81C13">
        <w:tblPrEx>
          <w:tblW w:w="0" w:type="auto"/>
          <w:tblLook w:val="04A0"/>
        </w:tblPrEx>
        <w:tc>
          <w:tcPr>
            <w:tcW w:w="2563" w:type="dxa"/>
            <w:shd w:val="clear" w:color="auto" w:fill="BFBFBF" w:themeFill="background1" w:themeFillShade="BF"/>
          </w:tcPr>
          <w:p w:rsidR="00704283" w:rsidRPr="002710E4" w:rsidP="005A6EC0">
            <w:pPr>
              <w:pStyle w:val="TOCHeader"/>
              <w:rPr>
                <w:sz w:val="22"/>
                <w:szCs w:val="22"/>
              </w:rPr>
            </w:pPr>
            <w:r w:rsidRPr="002710E4">
              <w:rPr>
                <w:sz w:val="22"/>
                <w:szCs w:val="22"/>
              </w:rPr>
              <w:t>Status</w:t>
            </w:r>
          </w:p>
          <w:p w:rsidR="00704283" w:rsidRPr="002710E4" w:rsidP="007B50DC">
            <w:pPr>
              <w:pStyle w:val="TOCHeader"/>
              <w:rPr>
                <w:sz w:val="22"/>
                <w:szCs w:val="22"/>
              </w:rPr>
            </w:pPr>
            <w:r w:rsidRPr="002710E4">
              <w:rPr>
                <w:sz w:val="22"/>
                <w:szCs w:val="22"/>
              </w:rPr>
              <w:t>(Draft/</w:t>
            </w:r>
            <w:r w:rsidR="007B50DC">
              <w:rPr>
                <w:sz w:val="22"/>
                <w:szCs w:val="22"/>
              </w:rPr>
              <w:t>Live/</w:t>
            </w:r>
            <w:r w:rsidRPr="002710E4">
              <w:rPr>
                <w:sz w:val="22"/>
                <w:szCs w:val="22"/>
              </w:rPr>
              <w:t>Withdrawn)</w:t>
            </w:r>
          </w:p>
        </w:tc>
        <w:tc>
          <w:tcPr>
            <w:tcW w:w="2394" w:type="dxa"/>
          </w:tcPr>
          <w:p w:rsidR="00704283" w:rsidRPr="002710E4" w:rsidP="005A6EC0">
            <w:pPr>
              <w:pStyle w:val="TOCHeader"/>
              <w:rPr>
                <w:sz w:val="22"/>
                <w:szCs w:val="22"/>
              </w:rPr>
            </w:pPr>
            <w:r>
              <w:rPr>
                <w:sz w:val="22"/>
                <w:szCs w:val="22"/>
              </w:rPr>
              <w:t>Draft</w:t>
            </w:r>
          </w:p>
        </w:tc>
        <w:tc>
          <w:tcPr>
            <w:tcW w:w="1701" w:type="dxa"/>
            <w:shd w:val="clear" w:color="auto" w:fill="BFBFBF" w:themeFill="background1" w:themeFillShade="BF"/>
          </w:tcPr>
          <w:p w:rsidR="00704283" w:rsidRPr="002710E4" w:rsidP="005A6EC0">
            <w:pPr>
              <w:pStyle w:val="TOCHeader"/>
              <w:rPr>
                <w:sz w:val="22"/>
                <w:szCs w:val="22"/>
              </w:rPr>
            </w:pPr>
            <w:r w:rsidRPr="002710E4">
              <w:rPr>
                <w:sz w:val="22"/>
                <w:szCs w:val="22"/>
              </w:rPr>
              <w:t>Version</w:t>
            </w:r>
          </w:p>
        </w:tc>
        <w:tc>
          <w:tcPr>
            <w:tcW w:w="2352" w:type="dxa"/>
          </w:tcPr>
          <w:p w:rsidR="00704283" w:rsidRPr="002710E4" w:rsidP="00BA1D4A">
            <w:pPr>
              <w:pStyle w:val="TOCHeader"/>
              <w:rPr>
                <w:sz w:val="22"/>
                <w:szCs w:val="22"/>
              </w:rPr>
            </w:pPr>
            <w:r>
              <w:rPr>
                <w:sz w:val="22"/>
                <w:szCs w:val="22"/>
              </w:rPr>
              <w:t>0.</w:t>
            </w:r>
            <w:r w:rsidR="00BA1D4A">
              <w:rPr>
                <w:sz w:val="22"/>
                <w:szCs w:val="22"/>
              </w:rPr>
              <w:t>2</w:t>
            </w:r>
          </w:p>
        </w:tc>
      </w:tr>
      <w:tr w:rsidTr="00D81C13">
        <w:tblPrEx>
          <w:tblW w:w="0" w:type="auto"/>
          <w:tblLook w:val="04A0"/>
        </w:tblPrEx>
        <w:tc>
          <w:tcPr>
            <w:tcW w:w="2563" w:type="dxa"/>
            <w:shd w:val="clear" w:color="auto" w:fill="BFBFBF" w:themeFill="background1" w:themeFillShade="BF"/>
          </w:tcPr>
          <w:p w:rsidR="00704283" w:rsidRPr="002710E4" w:rsidP="005A6EC0">
            <w:pPr>
              <w:pStyle w:val="TOCHeader"/>
              <w:rPr>
                <w:sz w:val="22"/>
                <w:szCs w:val="22"/>
              </w:rPr>
            </w:pPr>
            <w:r w:rsidRPr="002710E4">
              <w:rPr>
                <w:sz w:val="22"/>
                <w:szCs w:val="22"/>
              </w:rPr>
              <w:t>Last Review Date</w:t>
            </w:r>
          </w:p>
        </w:tc>
        <w:tc>
          <w:tcPr>
            <w:tcW w:w="2394" w:type="dxa"/>
          </w:tcPr>
          <w:p w:rsidR="00704283" w:rsidRPr="002710E4" w:rsidP="005A6EC0">
            <w:pPr>
              <w:pStyle w:val="TOCHeader"/>
              <w:rPr>
                <w:sz w:val="22"/>
                <w:szCs w:val="22"/>
              </w:rPr>
            </w:pPr>
          </w:p>
        </w:tc>
        <w:tc>
          <w:tcPr>
            <w:tcW w:w="1701" w:type="dxa"/>
            <w:shd w:val="clear" w:color="auto" w:fill="BFBFBF" w:themeFill="background1" w:themeFillShade="BF"/>
          </w:tcPr>
          <w:p w:rsidR="00704283" w:rsidRPr="002710E4" w:rsidP="005A6EC0">
            <w:pPr>
              <w:pStyle w:val="TOCHeader"/>
              <w:jc w:val="left"/>
              <w:rPr>
                <w:sz w:val="22"/>
                <w:szCs w:val="22"/>
              </w:rPr>
            </w:pPr>
            <w:r w:rsidRPr="002710E4">
              <w:rPr>
                <w:sz w:val="22"/>
                <w:szCs w:val="22"/>
              </w:rPr>
              <w:t>Next Review Due date</w:t>
            </w:r>
          </w:p>
        </w:tc>
        <w:tc>
          <w:tcPr>
            <w:tcW w:w="2352" w:type="dxa"/>
          </w:tcPr>
          <w:p w:rsidR="00704283" w:rsidRPr="002710E4" w:rsidP="005A6EC0">
            <w:pPr>
              <w:pStyle w:val="TOCHeader"/>
              <w:rPr>
                <w:sz w:val="22"/>
                <w:szCs w:val="22"/>
              </w:rPr>
            </w:pPr>
          </w:p>
        </w:tc>
      </w:tr>
      <w:tr w:rsidTr="00D81C13">
        <w:tblPrEx>
          <w:tblW w:w="0" w:type="auto"/>
          <w:tblLook w:val="04A0"/>
        </w:tblPrEx>
        <w:tc>
          <w:tcPr>
            <w:tcW w:w="2563" w:type="dxa"/>
            <w:shd w:val="clear" w:color="auto" w:fill="BFBFBF" w:themeFill="background1" w:themeFillShade="BF"/>
          </w:tcPr>
          <w:p w:rsidR="00704283" w:rsidRPr="002710E4" w:rsidP="005A6EC0">
            <w:pPr>
              <w:pStyle w:val="TOCHeader"/>
              <w:rPr>
                <w:sz w:val="22"/>
                <w:szCs w:val="22"/>
              </w:rPr>
            </w:pPr>
            <w:r>
              <w:rPr>
                <w:sz w:val="22"/>
                <w:szCs w:val="22"/>
              </w:rPr>
              <w:t>Approved by</w:t>
            </w:r>
          </w:p>
        </w:tc>
        <w:tc>
          <w:tcPr>
            <w:tcW w:w="2394" w:type="dxa"/>
          </w:tcPr>
          <w:p w:rsidR="00704283" w:rsidRPr="002710E4" w:rsidP="005A6EC0">
            <w:pPr>
              <w:pStyle w:val="TOCHeader"/>
              <w:rPr>
                <w:sz w:val="22"/>
                <w:szCs w:val="22"/>
              </w:rPr>
            </w:pPr>
          </w:p>
        </w:tc>
        <w:tc>
          <w:tcPr>
            <w:tcW w:w="1701" w:type="dxa"/>
            <w:shd w:val="clear" w:color="auto" w:fill="BFBFBF" w:themeFill="background1" w:themeFillShade="BF"/>
          </w:tcPr>
          <w:p w:rsidR="00704283" w:rsidRPr="002710E4" w:rsidP="00D81C13">
            <w:pPr>
              <w:pStyle w:val="TOCHeader"/>
              <w:rPr>
                <w:sz w:val="22"/>
                <w:szCs w:val="22"/>
              </w:rPr>
            </w:pPr>
            <w:r>
              <w:rPr>
                <w:sz w:val="22"/>
                <w:szCs w:val="22"/>
              </w:rPr>
              <w:t>Position</w:t>
            </w:r>
          </w:p>
        </w:tc>
        <w:tc>
          <w:tcPr>
            <w:tcW w:w="2352" w:type="dxa"/>
          </w:tcPr>
          <w:p w:rsidR="00704283" w:rsidRPr="002710E4" w:rsidP="005A6EC0">
            <w:pPr>
              <w:pStyle w:val="TOCHeader"/>
              <w:rPr>
                <w:sz w:val="22"/>
                <w:szCs w:val="22"/>
              </w:rPr>
            </w:pPr>
          </w:p>
        </w:tc>
      </w:tr>
      <w:tr w:rsidTr="00D81C13">
        <w:tblPrEx>
          <w:tblW w:w="0" w:type="auto"/>
          <w:tblLook w:val="04A0"/>
        </w:tblPrEx>
        <w:tc>
          <w:tcPr>
            <w:tcW w:w="2563" w:type="dxa"/>
            <w:shd w:val="clear" w:color="auto" w:fill="BFBFBF" w:themeFill="background1" w:themeFillShade="BF"/>
          </w:tcPr>
          <w:p w:rsidR="00D81C13" w:rsidRPr="002710E4" w:rsidP="005A6EC0">
            <w:pPr>
              <w:pStyle w:val="TOCHeader"/>
              <w:rPr>
                <w:sz w:val="22"/>
                <w:szCs w:val="22"/>
              </w:rPr>
            </w:pPr>
            <w:r>
              <w:rPr>
                <w:sz w:val="22"/>
                <w:szCs w:val="22"/>
              </w:rPr>
              <w:t>Signed</w:t>
            </w:r>
          </w:p>
        </w:tc>
        <w:tc>
          <w:tcPr>
            <w:tcW w:w="2394" w:type="dxa"/>
          </w:tcPr>
          <w:p w:rsidR="00D81C13" w:rsidRPr="002710E4" w:rsidP="005A6EC0">
            <w:pPr>
              <w:pStyle w:val="TOCHeader"/>
              <w:rPr>
                <w:sz w:val="22"/>
                <w:szCs w:val="22"/>
              </w:rPr>
            </w:pPr>
          </w:p>
        </w:tc>
        <w:tc>
          <w:tcPr>
            <w:tcW w:w="1701" w:type="dxa"/>
            <w:shd w:val="clear" w:color="auto" w:fill="BFBFBF" w:themeFill="background1" w:themeFillShade="BF"/>
          </w:tcPr>
          <w:p w:rsidR="00D81C13" w:rsidRPr="002710E4" w:rsidP="005A6EC0">
            <w:pPr>
              <w:pStyle w:val="TOCHeader"/>
              <w:rPr>
                <w:sz w:val="22"/>
                <w:szCs w:val="22"/>
              </w:rPr>
            </w:pPr>
            <w:r w:rsidRPr="002710E4">
              <w:rPr>
                <w:sz w:val="22"/>
                <w:szCs w:val="22"/>
              </w:rPr>
              <w:t>Date Approved</w:t>
            </w:r>
          </w:p>
        </w:tc>
        <w:tc>
          <w:tcPr>
            <w:tcW w:w="2352" w:type="dxa"/>
          </w:tcPr>
          <w:p w:rsidR="00D81C13" w:rsidRPr="002710E4" w:rsidP="005A6EC0">
            <w:pPr>
              <w:pStyle w:val="TOCHeader"/>
              <w:rPr>
                <w:sz w:val="22"/>
                <w:szCs w:val="22"/>
              </w:rPr>
            </w:pPr>
          </w:p>
        </w:tc>
      </w:tr>
    </w:tbl>
    <w:p w:rsidR="00704283" w:rsidP="00704283">
      <w:pPr>
        <w:pStyle w:val="TOCHeader"/>
        <w:rPr>
          <w:sz w:val="40"/>
          <w:szCs w:val="40"/>
        </w:rPr>
      </w:pPr>
    </w:p>
    <w:tbl>
      <w:tblPr>
        <w:tblStyle w:val="TableGrid"/>
        <w:tblW w:w="0" w:type="auto"/>
        <w:tblLook w:val="04A0"/>
      </w:tblPr>
      <w:tblGrid>
        <w:gridCol w:w="1274"/>
        <w:gridCol w:w="1274"/>
        <w:gridCol w:w="1275"/>
        <w:gridCol w:w="5187"/>
      </w:tblGrid>
      <w:tr w:rsidTr="005A6EC0">
        <w:tblPrEx>
          <w:tblW w:w="0" w:type="auto"/>
          <w:tblLook w:val="04A0"/>
        </w:tblPrEx>
        <w:tc>
          <w:tcPr>
            <w:tcW w:w="9010" w:type="dxa"/>
            <w:gridSpan w:val="4"/>
            <w:shd w:val="clear" w:color="auto" w:fill="BFBFBF" w:themeFill="background1" w:themeFillShade="BF"/>
          </w:tcPr>
          <w:p w:rsidR="00704283" w:rsidRPr="00D00936" w:rsidP="005A6EC0">
            <w:pPr>
              <w:pStyle w:val="TOCHeader"/>
              <w:jc w:val="center"/>
              <w:rPr>
                <w:sz w:val="22"/>
                <w:szCs w:val="22"/>
              </w:rPr>
            </w:pPr>
            <w:r>
              <w:rPr>
                <w:sz w:val="22"/>
                <w:szCs w:val="22"/>
              </w:rPr>
              <w:t>DOCUMENT CHANGE HISTORY</w:t>
            </w:r>
          </w:p>
        </w:tc>
      </w:tr>
      <w:tr w:rsidTr="005A6EC0">
        <w:tblPrEx>
          <w:tblW w:w="0" w:type="auto"/>
          <w:tblLook w:val="04A0"/>
        </w:tblPrEx>
        <w:trPr>
          <w:trHeight w:val="441"/>
        </w:trPr>
        <w:tc>
          <w:tcPr>
            <w:tcW w:w="1274" w:type="dxa"/>
          </w:tcPr>
          <w:p w:rsidR="00704283" w:rsidRPr="00D00936" w:rsidP="005A6EC0">
            <w:pPr>
              <w:pStyle w:val="TOCHeader"/>
              <w:jc w:val="center"/>
              <w:rPr>
                <w:sz w:val="22"/>
                <w:szCs w:val="22"/>
              </w:rPr>
            </w:pPr>
            <w:r>
              <w:rPr>
                <w:sz w:val="22"/>
                <w:szCs w:val="22"/>
              </w:rPr>
              <w:t>Version No</w:t>
            </w:r>
          </w:p>
        </w:tc>
        <w:tc>
          <w:tcPr>
            <w:tcW w:w="1274" w:type="dxa"/>
          </w:tcPr>
          <w:p w:rsidR="00704283" w:rsidRPr="00D00936" w:rsidP="005A6EC0">
            <w:pPr>
              <w:pStyle w:val="TOCHeader"/>
              <w:jc w:val="center"/>
              <w:rPr>
                <w:sz w:val="22"/>
                <w:szCs w:val="22"/>
              </w:rPr>
            </w:pPr>
            <w:r>
              <w:rPr>
                <w:sz w:val="22"/>
                <w:szCs w:val="22"/>
              </w:rPr>
              <w:t>Date</w:t>
            </w:r>
          </w:p>
        </w:tc>
        <w:tc>
          <w:tcPr>
            <w:tcW w:w="1275" w:type="dxa"/>
          </w:tcPr>
          <w:p w:rsidR="00704283" w:rsidRPr="00D00936" w:rsidP="005A6EC0">
            <w:pPr>
              <w:pStyle w:val="TOCHeader"/>
              <w:jc w:val="center"/>
              <w:rPr>
                <w:sz w:val="22"/>
                <w:szCs w:val="22"/>
              </w:rPr>
            </w:pPr>
            <w:r>
              <w:rPr>
                <w:sz w:val="22"/>
                <w:szCs w:val="22"/>
              </w:rPr>
              <w:t>Issues by</w:t>
            </w:r>
          </w:p>
        </w:tc>
        <w:tc>
          <w:tcPr>
            <w:tcW w:w="5187" w:type="dxa"/>
          </w:tcPr>
          <w:p w:rsidR="00704283" w:rsidRPr="00D00936" w:rsidP="005A6EC0">
            <w:pPr>
              <w:pStyle w:val="TOCHeader"/>
              <w:jc w:val="center"/>
              <w:rPr>
                <w:sz w:val="22"/>
                <w:szCs w:val="22"/>
              </w:rPr>
            </w:pPr>
            <w:r>
              <w:rPr>
                <w:sz w:val="22"/>
                <w:szCs w:val="22"/>
              </w:rPr>
              <w:t>Reason for change</w:t>
            </w:r>
          </w:p>
        </w:tc>
      </w:tr>
      <w:tr w:rsidTr="005A6EC0">
        <w:tblPrEx>
          <w:tblW w:w="0" w:type="auto"/>
          <w:tblLook w:val="04A0"/>
        </w:tblPrEx>
        <w:trPr>
          <w:trHeight w:val="438"/>
        </w:trPr>
        <w:tc>
          <w:tcPr>
            <w:tcW w:w="1274" w:type="dxa"/>
          </w:tcPr>
          <w:p w:rsidR="00704283" w:rsidRPr="00D00936" w:rsidP="005A6EC0">
            <w:pPr>
              <w:pStyle w:val="TOCHeader"/>
              <w:rPr>
                <w:sz w:val="22"/>
                <w:szCs w:val="22"/>
              </w:rPr>
            </w:pPr>
            <w:r>
              <w:rPr>
                <w:sz w:val="22"/>
                <w:szCs w:val="22"/>
              </w:rPr>
              <w:t xml:space="preserve">0.2 </w:t>
            </w:r>
          </w:p>
        </w:tc>
        <w:tc>
          <w:tcPr>
            <w:tcW w:w="1274" w:type="dxa"/>
          </w:tcPr>
          <w:p w:rsidR="00704283" w:rsidRPr="00D00936" w:rsidP="005A6EC0">
            <w:pPr>
              <w:pStyle w:val="TOCHeader"/>
              <w:rPr>
                <w:sz w:val="22"/>
                <w:szCs w:val="22"/>
              </w:rPr>
            </w:pPr>
            <w:r>
              <w:rPr>
                <w:sz w:val="22"/>
                <w:szCs w:val="22"/>
              </w:rPr>
              <w:t>June 2017</w:t>
            </w:r>
          </w:p>
        </w:tc>
        <w:tc>
          <w:tcPr>
            <w:tcW w:w="1275" w:type="dxa"/>
          </w:tcPr>
          <w:p w:rsidR="00704283" w:rsidRPr="00D00936" w:rsidP="005A6EC0">
            <w:pPr>
              <w:pStyle w:val="TOCHeader"/>
              <w:rPr>
                <w:sz w:val="22"/>
                <w:szCs w:val="22"/>
              </w:rPr>
            </w:pPr>
            <w:r>
              <w:rPr>
                <w:sz w:val="22"/>
                <w:szCs w:val="22"/>
              </w:rPr>
              <w:t>Various</w:t>
            </w:r>
          </w:p>
        </w:tc>
        <w:tc>
          <w:tcPr>
            <w:tcW w:w="5187" w:type="dxa"/>
          </w:tcPr>
          <w:p w:rsidR="00704283" w:rsidRPr="00D00936" w:rsidP="005A6EC0">
            <w:pPr>
              <w:pStyle w:val="TOCHeader"/>
              <w:rPr>
                <w:sz w:val="22"/>
                <w:szCs w:val="22"/>
              </w:rPr>
            </w:pPr>
            <w:r>
              <w:rPr>
                <w:sz w:val="22"/>
                <w:szCs w:val="22"/>
              </w:rPr>
              <w:t xml:space="preserve">Amendments from Finance and Policy, Information and Commissioning. </w:t>
            </w:r>
          </w:p>
        </w:tc>
      </w:tr>
      <w:tr w:rsidTr="005A6EC0">
        <w:tblPrEx>
          <w:tblW w:w="0" w:type="auto"/>
          <w:tblLook w:val="04A0"/>
        </w:tblPrEx>
        <w:trPr>
          <w:trHeight w:val="438"/>
        </w:trPr>
        <w:tc>
          <w:tcPr>
            <w:tcW w:w="1274" w:type="dxa"/>
          </w:tcPr>
          <w:p w:rsidR="00704283" w:rsidRPr="00D00936" w:rsidP="005A6EC0">
            <w:pPr>
              <w:pStyle w:val="TOCHeader"/>
              <w:rPr>
                <w:sz w:val="22"/>
                <w:szCs w:val="22"/>
              </w:rPr>
            </w:pPr>
          </w:p>
        </w:tc>
        <w:tc>
          <w:tcPr>
            <w:tcW w:w="1274" w:type="dxa"/>
          </w:tcPr>
          <w:p w:rsidR="00704283" w:rsidRPr="00D00936" w:rsidP="005A6EC0">
            <w:pPr>
              <w:pStyle w:val="TOCHeader"/>
              <w:rPr>
                <w:sz w:val="22"/>
                <w:szCs w:val="22"/>
              </w:rPr>
            </w:pPr>
          </w:p>
        </w:tc>
        <w:tc>
          <w:tcPr>
            <w:tcW w:w="1275" w:type="dxa"/>
          </w:tcPr>
          <w:p w:rsidR="00704283" w:rsidRPr="00D00936" w:rsidP="005A6EC0">
            <w:pPr>
              <w:pStyle w:val="TOCHeader"/>
              <w:rPr>
                <w:sz w:val="22"/>
                <w:szCs w:val="22"/>
              </w:rPr>
            </w:pPr>
          </w:p>
        </w:tc>
        <w:tc>
          <w:tcPr>
            <w:tcW w:w="5187" w:type="dxa"/>
          </w:tcPr>
          <w:p w:rsidR="00704283" w:rsidRPr="00D00936" w:rsidP="005A6EC0">
            <w:pPr>
              <w:pStyle w:val="TOCHeader"/>
              <w:rPr>
                <w:sz w:val="22"/>
                <w:szCs w:val="22"/>
              </w:rPr>
            </w:pPr>
          </w:p>
        </w:tc>
      </w:tr>
      <w:tr w:rsidTr="005A6EC0">
        <w:tblPrEx>
          <w:tblW w:w="0" w:type="auto"/>
          <w:tblLook w:val="04A0"/>
        </w:tblPrEx>
        <w:trPr>
          <w:trHeight w:val="438"/>
        </w:trPr>
        <w:tc>
          <w:tcPr>
            <w:tcW w:w="1274" w:type="dxa"/>
          </w:tcPr>
          <w:p w:rsidR="00704283" w:rsidRPr="00D00936" w:rsidP="005A6EC0">
            <w:pPr>
              <w:pStyle w:val="TOCHeader"/>
              <w:rPr>
                <w:sz w:val="22"/>
                <w:szCs w:val="22"/>
              </w:rPr>
            </w:pPr>
          </w:p>
        </w:tc>
        <w:tc>
          <w:tcPr>
            <w:tcW w:w="1274" w:type="dxa"/>
          </w:tcPr>
          <w:p w:rsidR="00704283" w:rsidRPr="00D00936" w:rsidP="005A6EC0">
            <w:pPr>
              <w:pStyle w:val="TOCHeader"/>
              <w:rPr>
                <w:sz w:val="22"/>
                <w:szCs w:val="22"/>
              </w:rPr>
            </w:pPr>
          </w:p>
        </w:tc>
        <w:tc>
          <w:tcPr>
            <w:tcW w:w="1275" w:type="dxa"/>
          </w:tcPr>
          <w:p w:rsidR="00704283" w:rsidRPr="00D00936" w:rsidP="005A6EC0">
            <w:pPr>
              <w:pStyle w:val="TOCHeader"/>
              <w:rPr>
                <w:sz w:val="22"/>
                <w:szCs w:val="22"/>
              </w:rPr>
            </w:pPr>
          </w:p>
        </w:tc>
        <w:tc>
          <w:tcPr>
            <w:tcW w:w="5187" w:type="dxa"/>
          </w:tcPr>
          <w:p w:rsidR="00704283" w:rsidRPr="00D00936" w:rsidP="005A6EC0">
            <w:pPr>
              <w:pStyle w:val="TOCHeader"/>
              <w:rPr>
                <w:sz w:val="22"/>
                <w:szCs w:val="22"/>
              </w:rPr>
            </w:pPr>
          </w:p>
        </w:tc>
      </w:tr>
    </w:tbl>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106714" w:rsidP="00106714">
      <w:pPr>
        <w:pStyle w:val="Heading1"/>
        <w:numPr>
          <w:ilvl w:val="0"/>
          <w:numId w:val="6"/>
        </w:numPr>
        <w:spacing w:before="0" w:after="0"/>
        <w:rPr>
          <w:sz w:val="28"/>
        </w:rPr>
      </w:pPr>
      <w:bookmarkStart w:id="5" w:name="_Toc427221076"/>
      <w:bookmarkStart w:id="6" w:name="_Toc307236627"/>
      <w:bookmarkStart w:id="7" w:name="_Toc307236705"/>
      <w:r>
        <w:rPr>
          <w:sz w:val="28"/>
        </w:rPr>
        <w:t>P</w:t>
      </w:r>
      <w:r w:rsidR="005D345B">
        <w:rPr>
          <w:sz w:val="28"/>
        </w:rPr>
        <w:t>OLICY STATEMENT</w:t>
      </w:r>
      <w:bookmarkEnd w:id="5"/>
    </w:p>
    <w:p w:rsidR="00106714" w:rsidP="00106714">
      <w:pPr>
        <w:spacing w:after="0"/>
        <w:rPr>
          <w:lang w:eastAsia="en-GB"/>
        </w:rPr>
      </w:pPr>
    </w:p>
    <w:p w:rsidR="00106714" w:rsidP="00106714">
      <w:pPr>
        <w:spacing w:after="0"/>
        <w:rPr>
          <w:rFonts w:cs="Arial"/>
          <w:lang w:val="en"/>
        </w:rPr>
      </w:pPr>
      <w:r w:rsidRPr="00282A5B">
        <w:rPr>
          <w:rFonts w:cs="Arial"/>
          <w:lang w:val="en"/>
        </w:rPr>
        <w:t xml:space="preserve">The Care Act </w:t>
      </w:r>
      <w:r w:rsidR="00686A63">
        <w:rPr>
          <w:rFonts w:cs="Arial"/>
          <w:lang w:val="en"/>
        </w:rPr>
        <w:t xml:space="preserve">2014 </w:t>
      </w:r>
      <w:r w:rsidRPr="00282A5B">
        <w:rPr>
          <w:rFonts w:cs="Arial"/>
          <w:lang w:val="en"/>
        </w:rPr>
        <w:t xml:space="preserve">allows the county council to charge a contribution for non-residential adult care services following a financial assessment. </w:t>
      </w:r>
    </w:p>
    <w:p w:rsidR="00106714" w:rsidP="00106714">
      <w:pPr>
        <w:spacing w:after="0"/>
        <w:rPr>
          <w:rFonts w:cs="Arial"/>
          <w:lang w:val="en"/>
        </w:rPr>
      </w:pPr>
    </w:p>
    <w:p w:rsidR="00106714" w:rsidP="00106714">
      <w:pPr>
        <w:spacing w:after="0"/>
        <w:rPr>
          <w:rFonts w:cs="Arial"/>
          <w:lang w:val="en"/>
        </w:rPr>
      </w:pPr>
      <w:r w:rsidRPr="002E6736">
        <w:rPr>
          <w:rFonts w:cs="Arial"/>
          <w:lang w:val="en"/>
        </w:rPr>
        <w:t xml:space="preserve">Before charging, the county council </w:t>
      </w:r>
      <w:r w:rsidRPr="002E6736">
        <w:rPr>
          <w:rStyle w:val="Strong"/>
          <w:rFonts w:cs="Arial"/>
          <w:lang w:val="en"/>
        </w:rPr>
        <w:t>must</w:t>
      </w:r>
      <w:r w:rsidRPr="002E6736">
        <w:rPr>
          <w:rFonts w:cs="Arial"/>
          <w:lang w:val="en"/>
        </w:rPr>
        <w:t xml:space="preserve"> carry out a financial assessment of what th</w:t>
      </w:r>
      <w:r>
        <w:rPr>
          <w:rFonts w:cs="Arial"/>
          <w:lang w:val="en"/>
        </w:rPr>
        <w:t xml:space="preserve">e person can afford to pay and </w:t>
      </w:r>
      <w:r w:rsidRPr="002E6736">
        <w:rPr>
          <w:rFonts w:cs="Arial"/>
          <w:lang w:val="en"/>
        </w:rPr>
        <w:t xml:space="preserve">give a written record of </w:t>
      </w:r>
      <w:r>
        <w:rPr>
          <w:rFonts w:cs="Arial"/>
          <w:lang w:val="en"/>
        </w:rPr>
        <w:t>the completed</w:t>
      </w:r>
      <w:r w:rsidRPr="002E6736">
        <w:rPr>
          <w:rFonts w:cs="Arial"/>
          <w:lang w:val="en"/>
        </w:rPr>
        <w:t xml:space="preserve"> assessm</w:t>
      </w:r>
      <w:r>
        <w:rPr>
          <w:rFonts w:cs="Arial"/>
          <w:lang w:val="en"/>
        </w:rPr>
        <w:t xml:space="preserve">ent to the person, </w:t>
      </w:r>
      <w:r w:rsidRPr="002E6736">
        <w:rPr>
          <w:rFonts w:cs="Arial"/>
          <w:lang w:val="en"/>
        </w:rPr>
        <w:t>explain</w:t>
      </w:r>
      <w:r>
        <w:rPr>
          <w:rFonts w:cs="Arial"/>
          <w:lang w:val="en"/>
        </w:rPr>
        <w:t>ing</w:t>
      </w:r>
      <w:r w:rsidRPr="002E6736">
        <w:rPr>
          <w:rFonts w:cs="Arial"/>
          <w:lang w:val="en"/>
        </w:rPr>
        <w:t xml:space="preserve"> how the assessment has been carried out, what the charge will be and how often it will be made, and</w:t>
      </w:r>
      <w:r>
        <w:rPr>
          <w:rFonts w:cs="Arial"/>
          <w:lang w:val="en"/>
        </w:rPr>
        <w:t>,</w:t>
      </w:r>
      <w:r w:rsidRPr="002E6736">
        <w:rPr>
          <w:rFonts w:cs="Arial"/>
          <w:lang w:val="en"/>
        </w:rPr>
        <w:t xml:space="preserve"> if there is any fluctuation in charges, the reason. The </w:t>
      </w:r>
      <w:r>
        <w:rPr>
          <w:rFonts w:cs="Arial"/>
          <w:lang w:val="en"/>
        </w:rPr>
        <w:t>county council</w:t>
      </w:r>
      <w:r w:rsidRPr="002E6736">
        <w:rPr>
          <w:rFonts w:cs="Arial"/>
          <w:lang w:val="en"/>
        </w:rPr>
        <w:t xml:space="preserve"> should ensure that this</w:t>
      </w:r>
      <w:r w:rsidR="002007CB">
        <w:rPr>
          <w:rFonts w:cs="Arial"/>
          <w:lang w:val="en"/>
        </w:rPr>
        <w:t xml:space="preserve"> information</w:t>
      </w:r>
      <w:r w:rsidRPr="002E6736">
        <w:rPr>
          <w:rFonts w:cs="Arial"/>
          <w:lang w:val="en"/>
        </w:rPr>
        <w:t xml:space="preserve"> is provided in a manner that t</w:t>
      </w:r>
      <w:r>
        <w:rPr>
          <w:rFonts w:cs="Arial"/>
          <w:lang w:val="en"/>
        </w:rPr>
        <w:t>he person can easily understand</w:t>
      </w:r>
      <w:r w:rsidRPr="002E6736">
        <w:rPr>
          <w:rFonts w:cs="Arial"/>
          <w:lang w:val="en"/>
        </w:rPr>
        <w:t>.</w:t>
      </w:r>
      <w:r w:rsidR="00A56F65">
        <w:rPr>
          <w:rFonts w:cs="Arial"/>
          <w:lang w:val="en"/>
        </w:rPr>
        <w:t xml:space="preserve"> </w:t>
      </w:r>
      <w:r w:rsidRPr="007F77A0" w:rsidR="00A56F65">
        <w:rPr>
          <w:rFonts w:cs="Arial"/>
          <w:lang w:val="en"/>
        </w:rPr>
        <w:t>The county council must regularly reassess a person’s ability to pay and take account of any changes to their resources, particularly when there is a change in circumstance or at</w:t>
      </w:r>
      <w:r w:rsidR="00A56F65">
        <w:rPr>
          <w:rFonts w:cs="Arial"/>
          <w:lang w:val="en"/>
        </w:rPr>
        <w:t xml:space="preserve"> the request of the individual.</w:t>
      </w:r>
    </w:p>
    <w:p w:rsidR="00106714" w:rsidRPr="002E6736" w:rsidP="00106714">
      <w:pPr>
        <w:spacing w:after="0"/>
        <w:rPr>
          <w:rFonts w:cs="Arial"/>
          <w:lang w:val="en"/>
        </w:rPr>
      </w:pPr>
    </w:p>
    <w:p w:rsidR="00106714" w:rsidP="00106714">
      <w:pPr>
        <w:spacing w:after="0"/>
        <w:rPr>
          <w:rFonts w:cs="Arial"/>
          <w:lang w:val="en"/>
        </w:rPr>
      </w:pPr>
      <w:r w:rsidRPr="00282A5B">
        <w:rPr>
          <w:rFonts w:cs="Arial"/>
          <w:lang w:val="en"/>
        </w:rPr>
        <w:t xml:space="preserve">The </w:t>
      </w:r>
      <w:r w:rsidR="004F6833">
        <w:rPr>
          <w:rFonts w:cs="Arial"/>
          <w:lang w:val="en"/>
        </w:rPr>
        <w:t xml:space="preserve">Care </w:t>
      </w:r>
      <w:r w:rsidRPr="00282A5B">
        <w:rPr>
          <w:rFonts w:cs="Arial"/>
          <w:lang w:val="en"/>
        </w:rPr>
        <w:t xml:space="preserve">Act </w:t>
      </w:r>
      <w:r w:rsidR="00686A63">
        <w:rPr>
          <w:rFonts w:cs="Arial"/>
          <w:lang w:val="en"/>
        </w:rPr>
        <w:t xml:space="preserve">2014 </w:t>
      </w:r>
      <w:r>
        <w:rPr>
          <w:rFonts w:cs="Arial"/>
          <w:lang w:val="en"/>
        </w:rPr>
        <w:t xml:space="preserve">also </w:t>
      </w:r>
      <w:r w:rsidRPr="00282A5B">
        <w:rPr>
          <w:rFonts w:cs="Arial"/>
          <w:lang w:val="en"/>
        </w:rPr>
        <w:t xml:space="preserve">requires local authorities to develop and maintain a policy setting out how they will charge people in non-residential care settings and, in deciding what it is reasonable to charge, local authorities </w:t>
      </w:r>
      <w:r w:rsidRPr="00282A5B">
        <w:rPr>
          <w:rStyle w:val="Strong"/>
          <w:rFonts w:cs="Arial"/>
          <w:lang w:val="en"/>
        </w:rPr>
        <w:t>must</w:t>
      </w:r>
      <w:r w:rsidRPr="00282A5B">
        <w:rPr>
          <w:rFonts w:cs="Arial"/>
          <w:lang w:val="en"/>
        </w:rPr>
        <w:t xml:space="preserve"> ensure that they do not charge more than is permitted under the regulations and corresponding guidance.</w:t>
      </w:r>
    </w:p>
    <w:p w:rsidR="00106714" w:rsidP="00106714">
      <w:pPr>
        <w:spacing w:after="0"/>
        <w:rPr>
          <w:rFonts w:cs="Arial"/>
          <w:lang w:val="en"/>
        </w:rPr>
      </w:pPr>
    </w:p>
    <w:p w:rsidR="00106714" w:rsidP="00106714">
      <w:pPr>
        <w:spacing w:after="0"/>
        <w:rPr>
          <w:rFonts w:cs="Arial"/>
          <w:lang w:val="en"/>
        </w:rPr>
      </w:pPr>
      <w:r w:rsidRPr="00282A5B">
        <w:rPr>
          <w:rFonts w:eastAsia="Times New Roman" w:cs="Arial"/>
          <w:lang w:val="en" w:eastAsia="en-GB"/>
        </w:rPr>
        <w:t>Individuals are only required to pay what they can affor</w:t>
      </w:r>
      <w:r>
        <w:rPr>
          <w:rFonts w:eastAsia="Times New Roman" w:cs="Arial"/>
          <w:lang w:val="en" w:eastAsia="en-GB"/>
        </w:rPr>
        <w:t xml:space="preserve">d. </w:t>
      </w:r>
      <w:r w:rsidRPr="00282A5B">
        <w:rPr>
          <w:rFonts w:eastAsia="Times New Roman" w:cs="Arial"/>
          <w:lang w:val="en" w:eastAsia="en-GB"/>
        </w:rPr>
        <w:t xml:space="preserve">Some people will be entitled to financial support based on a means-test </w:t>
      </w:r>
      <w:r w:rsidRPr="00282A5B">
        <w:rPr>
          <w:rFonts w:cs="Arial"/>
        </w:rPr>
        <w:t>while full cost charging will be applied to those who can afford it</w:t>
      </w:r>
      <w:r w:rsidRPr="00282A5B">
        <w:rPr>
          <w:rFonts w:eastAsia="Times New Roman" w:cs="Arial"/>
          <w:lang w:val="en" w:eastAsia="en-GB"/>
        </w:rPr>
        <w:t xml:space="preserve">. </w:t>
      </w:r>
      <w:r w:rsidRPr="00282A5B">
        <w:rPr>
          <w:rFonts w:cs="Arial"/>
        </w:rPr>
        <w:t xml:space="preserve">Those who are assessed will only ever be charged their maximum assessed charge for means-tested services. </w:t>
      </w:r>
    </w:p>
    <w:p w:rsidR="00106714" w:rsidP="00106714">
      <w:pPr>
        <w:spacing w:after="0"/>
        <w:rPr>
          <w:rFonts w:cs="Arial"/>
          <w:lang w:val="en"/>
        </w:rPr>
      </w:pPr>
    </w:p>
    <w:p w:rsidR="00106714" w:rsidRPr="005A6EC0" w:rsidP="00106714">
      <w:pPr>
        <w:spacing w:after="0"/>
        <w:rPr>
          <w:rFonts w:cs="Arial"/>
          <w:i/>
          <w:lang w:val="en"/>
        </w:rPr>
      </w:pPr>
      <w:r w:rsidRPr="002E6736">
        <w:rPr>
          <w:rFonts w:cs="Arial"/>
          <w:lang w:val="en"/>
        </w:rPr>
        <w:t xml:space="preserve">The county council </w:t>
      </w:r>
      <w:r w:rsidRPr="002E6736">
        <w:rPr>
          <w:rStyle w:val="Strong"/>
          <w:rFonts w:cs="Arial"/>
          <w:lang w:val="en"/>
        </w:rPr>
        <w:t>must not</w:t>
      </w:r>
      <w:r w:rsidRPr="002E6736">
        <w:rPr>
          <w:rFonts w:cs="Arial"/>
          <w:lang w:val="en"/>
        </w:rPr>
        <w:t xml:space="preserve"> charge more than the cost incurred in meeting the assessed needs of the person. </w:t>
      </w:r>
    </w:p>
    <w:p w:rsidR="00106714" w:rsidP="00106714">
      <w:pPr>
        <w:spacing w:after="0"/>
        <w:rPr>
          <w:lang w:val="en"/>
        </w:rPr>
      </w:pPr>
    </w:p>
    <w:p w:rsidR="00106714" w:rsidRPr="00A56F65" w:rsidP="00106714">
      <w:pPr>
        <w:spacing w:after="0"/>
        <w:rPr>
          <w:rFonts w:eastAsiaTheme="minorHAnsi" w:cs="Arial"/>
          <w:lang w:val="en"/>
        </w:rPr>
      </w:pPr>
      <w:r w:rsidRPr="00282A5B">
        <w:rPr>
          <w:rFonts w:eastAsia="Times New Roman" w:cs="Arial"/>
          <w:lang w:val="en" w:eastAsia="en-GB"/>
        </w:rPr>
        <w:t xml:space="preserve">The county council must also provide information and advice </w:t>
      </w:r>
      <w:r w:rsidR="005A6EC0">
        <w:rPr>
          <w:rFonts w:eastAsia="Times New Roman" w:cs="Arial"/>
          <w:lang w:val="en" w:eastAsia="en-GB"/>
        </w:rPr>
        <w:t xml:space="preserve">[LINK] </w:t>
      </w:r>
      <w:r w:rsidRPr="00282A5B">
        <w:rPr>
          <w:rFonts w:eastAsia="Times New Roman" w:cs="Arial"/>
          <w:lang w:val="en" w:eastAsia="en-GB"/>
        </w:rPr>
        <w:t xml:space="preserve">in a suitable format to ensure that individuals (or their representative) are able to understand any contributions they are asked to make </w:t>
      </w:r>
      <w:r w:rsidR="00FE3E57">
        <w:rPr>
          <w:rFonts w:eastAsia="Times New Roman" w:cs="Arial"/>
          <w:i/>
          <w:u w:val="single"/>
          <w:lang w:val="en" w:eastAsia="en-GB"/>
        </w:rPr>
        <w:t>[</w:t>
      </w:r>
      <w:r w:rsidRPr="005A6EC0">
        <w:rPr>
          <w:rFonts w:eastAsia="Times New Roman" w:cs="Arial"/>
          <w:i/>
          <w:u w:val="single"/>
          <w:lang w:val="en" w:eastAsia="en-GB"/>
        </w:rPr>
        <w:t>link to factsheets</w:t>
      </w:r>
      <w:r w:rsidR="00FE3E57">
        <w:rPr>
          <w:rFonts w:eastAsia="Times New Roman" w:cs="Arial"/>
          <w:i/>
          <w:u w:val="single"/>
          <w:lang w:val="en" w:eastAsia="en-GB"/>
        </w:rPr>
        <w:t>]</w:t>
      </w:r>
      <w:r w:rsidRPr="00282A5B">
        <w:rPr>
          <w:rFonts w:eastAsia="Times New Roman" w:cs="Arial"/>
          <w:lang w:val="en" w:eastAsia="en-GB"/>
        </w:rPr>
        <w:t>. The county council should also make the person or their representative aware of the availability of independent financial information and advice.</w:t>
      </w:r>
      <w:r w:rsidR="004F6833">
        <w:rPr>
          <w:rFonts w:eastAsia="Times New Roman" w:cs="Arial"/>
          <w:lang w:val="en" w:eastAsia="en-GB"/>
        </w:rPr>
        <w:t xml:space="preserve"> See Section 5 (p. 16) for more information. </w:t>
      </w:r>
    </w:p>
    <w:p w:rsidR="00106714" w:rsidP="00106714">
      <w:pPr>
        <w:spacing w:after="0"/>
      </w:pPr>
    </w:p>
    <w:p w:rsidR="00106714" w:rsidP="00106714">
      <w:pPr>
        <w:spacing w:after="0"/>
      </w:pPr>
      <w:r>
        <w:t>Please note that f</w:t>
      </w:r>
      <w:r>
        <w:t xml:space="preserve">or </w:t>
      </w:r>
      <w:r w:rsidRPr="00A56F65">
        <w:rPr>
          <w:i/>
        </w:rPr>
        <w:t>residential care</w:t>
      </w:r>
      <w:r>
        <w:t xml:space="preserve">, Lancashire County Council will calculate contributions towards the cost as laid down by the Care Act 2014. </w:t>
      </w:r>
      <w:r>
        <w:t>Additional information is available [LINK to</w:t>
      </w:r>
      <w:r>
        <w:t xml:space="preserve"> Your Guide to Charging for Residential Care </w:t>
      </w:r>
      <w:r>
        <w:t>Information Sheet 3]</w:t>
      </w:r>
      <w:r>
        <w:t>.</w:t>
      </w:r>
    </w:p>
    <w:p w:rsidR="00A56F65" w:rsidP="00106714">
      <w:pPr>
        <w:spacing w:after="0"/>
        <w:rPr>
          <w:rFonts w:cs="Arial"/>
          <w:lang w:val="en"/>
        </w:rPr>
      </w:pPr>
    </w:p>
    <w:p w:rsidR="00106714" w:rsidRPr="00A56F65" w:rsidP="00A56F65">
      <w:pPr>
        <w:spacing w:after="0"/>
        <w:rPr>
          <w:rFonts w:cs="Arial"/>
          <w:lang w:val="en"/>
        </w:rPr>
      </w:pPr>
      <w:r w:rsidRPr="00282A5B">
        <w:rPr>
          <w:rFonts w:cs="Arial"/>
          <w:lang w:val="en"/>
        </w:rPr>
        <w:t xml:space="preserve">This document details how the county council will </w:t>
      </w:r>
      <w:r>
        <w:rPr>
          <w:rFonts w:cs="Arial"/>
          <w:lang w:val="en"/>
        </w:rPr>
        <w:t xml:space="preserve">conduct a financial assessment and how it will </w:t>
      </w:r>
      <w:r w:rsidRPr="00282A5B">
        <w:rPr>
          <w:rFonts w:cs="Arial"/>
          <w:lang w:val="en"/>
        </w:rPr>
        <w:t xml:space="preserve">calculate a person's contribution towards the cost of their non-residential care and support. </w:t>
      </w:r>
    </w:p>
    <w:p w:rsidR="00FE3E57" w:rsidP="004F6833">
      <w:pPr>
        <w:spacing w:after="0"/>
        <w:rPr>
          <w:rFonts w:cs="Arial"/>
          <w:b/>
          <w:u w:val="single"/>
        </w:rPr>
      </w:pPr>
    </w:p>
    <w:p w:rsidR="00106714" w:rsidRPr="00FE3E57" w:rsidP="00106714">
      <w:pPr>
        <w:rPr>
          <w:rFonts w:cs="Arial"/>
          <w:color w:val="auto"/>
        </w:rPr>
      </w:pPr>
      <w:r w:rsidRPr="00FE3E57">
        <w:rPr>
          <w:rFonts w:cs="Arial"/>
        </w:rPr>
        <w:t xml:space="preserve">Therefore to fulfil its duty </w:t>
      </w:r>
      <w:r w:rsidRPr="00FE3E57">
        <w:rPr>
          <w:rFonts w:cs="Arial"/>
          <w:color w:val="auto"/>
        </w:rPr>
        <w:t>under sections 14</w:t>
      </w:r>
      <w:r w:rsidR="004F6833">
        <w:rPr>
          <w:rFonts w:cs="Arial"/>
          <w:color w:val="auto"/>
        </w:rPr>
        <w:t xml:space="preserve">, </w:t>
      </w:r>
      <w:r w:rsidRPr="00FE3E57">
        <w:rPr>
          <w:rFonts w:cs="Arial"/>
          <w:color w:val="auto"/>
        </w:rPr>
        <w:t>17</w:t>
      </w:r>
      <w:r w:rsidR="004F6833">
        <w:rPr>
          <w:rFonts w:cs="Arial"/>
          <w:color w:val="auto"/>
        </w:rPr>
        <w:t xml:space="preserve"> and 18</w:t>
      </w:r>
      <w:r w:rsidRPr="00FE3E57">
        <w:rPr>
          <w:rFonts w:cs="Arial"/>
          <w:color w:val="auto"/>
        </w:rPr>
        <w:t xml:space="preserve"> of the Care Act</w:t>
      </w:r>
      <w:r w:rsidR="00686A63">
        <w:rPr>
          <w:rFonts w:cs="Arial"/>
          <w:color w:val="auto"/>
        </w:rPr>
        <w:t xml:space="preserve"> 2014</w:t>
      </w:r>
      <w:r w:rsidRPr="00FE3E57">
        <w:rPr>
          <w:rFonts w:cs="Arial"/>
          <w:color w:val="auto"/>
        </w:rPr>
        <w:t xml:space="preserve">, the </w:t>
      </w:r>
      <w:r w:rsidR="004F6833">
        <w:rPr>
          <w:rFonts w:cs="Arial"/>
          <w:color w:val="auto"/>
        </w:rPr>
        <w:t>county c</w:t>
      </w:r>
      <w:r w:rsidRPr="00FE3E57" w:rsidR="004F6833">
        <w:rPr>
          <w:rFonts w:cs="Arial"/>
          <w:color w:val="auto"/>
        </w:rPr>
        <w:t xml:space="preserve">ouncil </w:t>
      </w:r>
      <w:r w:rsidRPr="00FE3E57">
        <w:rPr>
          <w:rFonts w:cs="Arial"/>
          <w:color w:val="auto"/>
        </w:rPr>
        <w:t xml:space="preserve">will, working with its statutory, voluntary and private sector partners, comply with the national threshold relating to care and support that is relevant, coherent, timely and sufficient.  </w:t>
      </w:r>
    </w:p>
    <w:p w:rsidR="00106714" w:rsidRPr="00FE3E57" w:rsidP="00106714">
      <w:pPr>
        <w:rPr>
          <w:rFonts w:cs="Arial"/>
          <w:color w:val="auto"/>
        </w:rPr>
      </w:pPr>
    </w:p>
    <w:p w:rsidR="00106714" w:rsidRPr="00FE3E57" w:rsidP="00E314E0">
      <w:pPr>
        <w:spacing w:after="0"/>
        <w:rPr>
          <w:rFonts w:cs="Arial"/>
        </w:rPr>
      </w:pPr>
      <w:r w:rsidRPr="00FE3E57">
        <w:rPr>
          <w:rFonts w:cs="Arial"/>
        </w:rPr>
        <w:t xml:space="preserve">The </w:t>
      </w:r>
      <w:r w:rsidR="004F6833">
        <w:rPr>
          <w:rFonts w:cs="Arial"/>
        </w:rPr>
        <w:t>county c</w:t>
      </w:r>
      <w:r w:rsidRPr="00FE3E57" w:rsidR="004F6833">
        <w:rPr>
          <w:rFonts w:cs="Arial"/>
        </w:rPr>
        <w:t xml:space="preserve">ouncil </w:t>
      </w:r>
      <w:r w:rsidRPr="00FE3E57">
        <w:rPr>
          <w:rFonts w:cs="Arial"/>
        </w:rPr>
        <w:t>will make all reasonable adjustments to ensure that all disabled people have equal access to participate in the eligibility decision in line with the Equality Act 2010.</w:t>
      </w:r>
    </w:p>
    <w:p w:rsidR="00106714" w:rsidRPr="00FE3E57" w:rsidP="00E314E0">
      <w:pPr>
        <w:spacing w:after="0"/>
        <w:rPr>
          <w:rFonts w:cs="Arial"/>
          <w:color w:val="auto"/>
        </w:rPr>
      </w:pPr>
    </w:p>
    <w:p w:rsidR="00106714" w:rsidRPr="00FE3E57" w:rsidP="00E314E0">
      <w:pPr>
        <w:spacing w:after="0"/>
        <w:rPr>
          <w:rFonts w:cs="Arial"/>
        </w:rPr>
      </w:pPr>
      <w:r w:rsidRPr="00FE3E57">
        <w:rPr>
          <w:rFonts w:cs="Arial"/>
        </w:rPr>
        <w:t>The geography and population of Lancashire is diverse and our Adult Social Care Policies and practice will aim to deliver services and supports that are representative of the communities in which we work.</w:t>
      </w:r>
    </w:p>
    <w:p w:rsidR="00106714" w:rsidRPr="00FE3E57" w:rsidP="00E314E0">
      <w:pPr>
        <w:spacing w:after="0"/>
        <w:rPr>
          <w:rFonts w:cs="Arial"/>
        </w:rPr>
      </w:pPr>
    </w:p>
    <w:p w:rsidR="00106714" w:rsidP="00DB550E">
      <w:pPr>
        <w:spacing w:after="0"/>
        <w:rPr>
          <w:rFonts w:cs="Arial"/>
        </w:rPr>
      </w:pPr>
      <w:r w:rsidRPr="00FE3E57">
        <w:rPr>
          <w:rFonts w:cs="Arial"/>
        </w:rPr>
        <w:t xml:space="preserve">The </w:t>
      </w:r>
      <w:r w:rsidR="004F6833">
        <w:rPr>
          <w:rFonts w:cs="Arial"/>
        </w:rPr>
        <w:t>county c</w:t>
      </w:r>
      <w:r w:rsidRPr="00FE3E57" w:rsidR="004F6833">
        <w:rPr>
          <w:rFonts w:cs="Arial"/>
        </w:rPr>
        <w:t xml:space="preserve">ouncil </w:t>
      </w:r>
      <w:r w:rsidRPr="00FE3E57">
        <w:rPr>
          <w:rFonts w:cs="Arial"/>
        </w:rPr>
        <w:t xml:space="preserve">will follow the Care Act </w:t>
      </w:r>
      <w:r w:rsidR="00686A63">
        <w:rPr>
          <w:rFonts w:cs="Arial"/>
        </w:rPr>
        <w:t xml:space="preserve">2014 </w:t>
      </w:r>
      <w:r w:rsidRPr="00FE3E57">
        <w:rPr>
          <w:rFonts w:cs="Arial"/>
        </w:rPr>
        <w:t xml:space="preserve">and other relevant legislation, policies and guidance to ensure our practice is of high quality and legally compliant.  Where our customers or those we come into contact with wish to challenge or raise concerns in regard to our decisions, regarding eligibility the </w:t>
      </w:r>
      <w:r w:rsidR="002007CB">
        <w:rPr>
          <w:rFonts w:cs="Arial"/>
        </w:rPr>
        <w:t>county c</w:t>
      </w:r>
      <w:r w:rsidRPr="00FE3E57" w:rsidR="002007CB">
        <w:rPr>
          <w:rFonts w:cs="Arial"/>
        </w:rPr>
        <w:t xml:space="preserve">ouncil's </w:t>
      </w:r>
      <w:r w:rsidRPr="00FE3E57">
        <w:rPr>
          <w:rFonts w:cs="Arial"/>
        </w:rPr>
        <w:t>complaints procedures will be made available and accessible.</w:t>
      </w:r>
    </w:p>
    <w:p w:rsidR="0003334A" w:rsidP="00DB550E">
      <w:pPr>
        <w:spacing w:after="0"/>
        <w:rPr>
          <w:sz w:val="28"/>
          <w:szCs w:val="28"/>
          <w:lang w:eastAsia="en-GB"/>
        </w:rPr>
      </w:pPr>
    </w:p>
    <w:p w:rsidR="00A56F65" w:rsidRPr="00684C88" w:rsidP="00DB550E">
      <w:pPr>
        <w:spacing w:after="0"/>
        <w:rPr>
          <w:sz w:val="28"/>
          <w:szCs w:val="28"/>
          <w:lang w:eastAsia="en-GB"/>
        </w:rPr>
      </w:pPr>
    </w:p>
    <w:p w:rsidR="0003334A" w:rsidP="00106714">
      <w:pPr>
        <w:pStyle w:val="Heading1"/>
        <w:numPr>
          <w:ilvl w:val="0"/>
          <w:numId w:val="6"/>
        </w:numPr>
        <w:spacing w:before="0" w:after="0"/>
        <w:rPr>
          <w:sz w:val="28"/>
        </w:rPr>
      </w:pPr>
      <w:bookmarkStart w:id="8" w:name="_Toc426987061"/>
      <w:bookmarkStart w:id="9" w:name="_Toc427221077"/>
      <w:r w:rsidRPr="00684C88">
        <w:rPr>
          <w:sz w:val="28"/>
        </w:rPr>
        <w:t>KEY DEFINITIONS AND PRINCIPLES APPLICABLE TO THIS POLICY</w:t>
      </w:r>
      <w:bookmarkEnd w:id="8"/>
      <w:bookmarkEnd w:id="9"/>
    </w:p>
    <w:p w:rsidR="00106714" w:rsidP="00106714">
      <w:pPr>
        <w:rPr>
          <w:lang w:eastAsia="en-GB"/>
        </w:rPr>
      </w:pPr>
    </w:p>
    <w:p w:rsidR="005364AB" w:rsidP="00106714">
      <w:pPr>
        <w:spacing w:after="0"/>
        <w:rPr>
          <w:b/>
          <w:lang w:eastAsia="en-GB"/>
        </w:rPr>
      </w:pPr>
      <w:r w:rsidRPr="005364AB">
        <w:rPr>
          <w:b/>
          <w:lang w:eastAsia="en-GB"/>
        </w:rPr>
        <w:t xml:space="preserve">2.1 </w:t>
      </w:r>
      <w:r>
        <w:rPr>
          <w:b/>
          <w:lang w:eastAsia="en-GB"/>
        </w:rPr>
        <w:t>Key Principles</w:t>
      </w:r>
    </w:p>
    <w:p w:rsidR="005364AB" w:rsidP="00106714">
      <w:pPr>
        <w:spacing w:after="0"/>
        <w:rPr>
          <w:b/>
          <w:lang w:eastAsia="en-GB"/>
        </w:rPr>
      </w:pPr>
    </w:p>
    <w:p w:rsidR="005364AB" w:rsidRPr="00F72F4D" w:rsidP="005364AB">
      <w:pPr>
        <w:pStyle w:val="PlainText"/>
        <w:jc w:val="both"/>
        <w:rPr>
          <w:rFonts w:ascii="Arial" w:hAnsi="Arial" w:cs="Times New Roman"/>
          <w:sz w:val="24"/>
          <w:szCs w:val="24"/>
        </w:rPr>
      </w:pPr>
      <w:r w:rsidRPr="00F72F4D">
        <w:rPr>
          <w:rFonts w:ascii="Arial" w:hAnsi="Arial" w:cs="Times New Roman"/>
          <w:sz w:val="24"/>
          <w:szCs w:val="24"/>
        </w:rPr>
        <w:t>The policy's aim is to provide a fair and consis</w:t>
      </w:r>
      <w:r>
        <w:rPr>
          <w:rFonts w:ascii="Arial" w:hAnsi="Arial" w:cs="Times New Roman"/>
          <w:sz w:val="24"/>
          <w:szCs w:val="24"/>
        </w:rPr>
        <w:t>tent charging framework</w:t>
      </w:r>
      <w:r w:rsidRPr="00F72F4D">
        <w:rPr>
          <w:rFonts w:ascii="Arial" w:hAnsi="Arial" w:cs="Times New Roman"/>
          <w:sz w:val="24"/>
          <w:szCs w:val="24"/>
        </w:rPr>
        <w:t xml:space="preserve"> in accordance with guidelines </w:t>
      </w:r>
      <w:r>
        <w:rPr>
          <w:rFonts w:ascii="Arial" w:hAnsi="Arial" w:cs="Times New Roman"/>
          <w:sz w:val="24"/>
          <w:szCs w:val="24"/>
        </w:rPr>
        <w:t xml:space="preserve">set out by central government. </w:t>
      </w:r>
      <w:r w:rsidRPr="00F72F4D">
        <w:rPr>
          <w:rFonts w:ascii="Arial" w:hAnsi="Arial" w:cs="Times New Roman"/>
          <w:sz w:val="24"/>
          <w:szCs w:val="24"/>
        </w:rPr>
        <w:t>The key principles of this policy are:</w:t>
      </w:r>
    </w:p>
    <w:p w:rsidR="005364AB" w:rsidRPr="00F72F4D" w:rsidP="005364AB">
      <w:pPr>
        <w:pStyle w:val="PlainText"/>
        <w:ind w:left="360"/>
        <w:jc w:val="both"/>
        <w:rPr>
          <w:rFonts w:ascii="Arial" w:hAnsi="Arial" w:cs="Times New Roman"/>
          <w:sz w:val="24"/>
          <w:szCs w:val="24"/>
        </w:rPr>
      </w:pPr>
    </w:p>
    <w:p w:rsidR="005364AB" w:rsidRPr="00F72F4D"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The full cost of services is recovered from individuals where they have the ability to pay, subject to a financial assessment.</w:t>
      </w:r>
    </w:p>
    <w:p w:rsidR="005364AB" w:rsidRPr="00F72F4D" w:rsidP="005364AB">
      <w:pPr>
        <w:pStyle w:val="PlainText"/>
        <w:ind w:left="1080"/>
        <w:jc w:val="both"/>
        <w:rPr>
          <w:rFonts w:ascii="Arial" w:hAnsi="Arial" w:cs="Times New Roman"/>
          <w:sz w:val="24"/>
          <w:szCs w:val="24"/>
        </w:rPr>
      </w:pPr>
    </w:p>
    <w:p w:rsidR="005364AB" w:rsidRPr="00F72F4D"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Contributions will be calculated by an individual financial assessment</w:t>
      </w:r>
      <w:r>
        <w:rPr>
          <w:rFonts w:ascii="Arial" w:hAnsi="Arial" w:cs="Times New Roman"/>
          <w:sz w:val="24"/>
          <w:szCs w:val="24"/>
        </w:rPr>
        <w:t>.</w:t>
      </w:r>
    </w:p>
    <w:p w:rsidR="005364AB" w:rsidRPr="00F72F4D" w:rsidP="005364AB">
      <w:pPr>
        <w:pStyle w:val="PlainText"/>
        <w:jc w:val="both"/>
        <w:rPr>
          <w:rFonts w:ascii="Arial" w:hAnsi="Arial" w:cs="Times New Roman"/>
          <w:sz w:val="24"/>
          <w:szCs w:val="24"/>
        </w:rPr>
      </w:pPr>
    </w:p>
    <w:p w:rsidR="005364AB" w:rsidRPr="00F72F4D"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Individual financial assessments will ensure</w:t>
      </w:r>
      <w:r>
        <w:rPr>
          <w:rFonts w:ascii="Arial" w:hAnsi="Arial" w:cs="Times New Roman"/>
          <w:sz w:val="24"/>
          <w:szCs w:val="24"/>
        </w:rPr>
        <w:t xml:space="preserve"> an</w:t>
      </w:r>
      <w:r w:rsidRPr="00F72F4D">
        <w:rPr>
          <w:rFonts w:ascii="Arial" w:hAnsi="Arial" w:cs="Times New Roman"/>
          <w:sz w:val="24"/>
          <w:szCs w:val="24"/>
        </w:rPr>
        <w:t xml:space="preserve"> individual contribute</w:t>
      </w:r>
      <w:r>
        <w:rPr>
          <w:rFonts w:ascii="Arial" w:hAnsi="Arial" w:cs="Times New Roman"/>
          <w:sz w:val="24"/>
          <w:szCs w:val="24"/>
        </w:rPr>
        <w:t>s</w:t>
      </w:r>
      <w:r w:rsidRPr="00F72F4D">
        <w:rPr>
          <w:rFonts w:ascii="Arial" w:hAnsi="Arial" w:cs="Times New Roman"/>
          <w:sz w:val="24"/>
          <w:szCs w:val="24"/>
        </w:rPr>
        <w:t xml:space="preserve"> based on their ability to pay</w:t>
      </w:r>
      <w:r>
        <w:rPr>
          <w:rFonts w:ascii="Arial" w:hAnsi="Arial" w:cs="Times New Roman"/>
          <w:sz w:val="24"/>
          <w:szCs w:val="24"/>
        </w:rPr>
        <w:t>.</w:t>
      </w:r>
    </w:p>
    <w:p w:rsidR="005364AB" w:rsidRPr="00F72F4D" w:rsidP="005364AB">
      <w:pPr>
        <w:pStyle w:val="PlainText"/>
        <w:ind w:left="1080"/>
        <w:jc w:val="both"/>
        <w:rPr>
          <w:rFonts w:ascii="Arial" w:hAnsi="Arial" w:cs="Times New Roman"/>
          <w:sz w:val="24"/>
          <w:szCs w:val="24"/>
        </w:rPr>
      </w:pPr>
    </w:p>
    <w:p w:rsidR="005364AB"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The appropriate contribution will be calculated fairly and promptly</w:t>
      </w:r>
      <w:r>
        <w:rPr>
          <w:rFonts w:ascii="Arial" w:hAnsi="Arial" w:cs="Times New Roman"/>
          <w:sz w:val="24"/>
          <w:szCs w:val="24"/>
        </w:rPr>
        <w:t xml:space="preserve">. In most cases this will mean that financial assessment will be completed within </w:t>
      </w:r>
      <w:r w:rsidRPr="00A026E9">
        <w:rPr>
          <w:rFonts w:ascii="Arial" w:hAnsi="Arial" w:cs="Times New Roman"/>
          <w:sz w:val="24"/>
          <w:szCs w:val="24"/>
        </w:rPr>
        <w:t>28</w:t>
      </w:r>
      <w:r w:rsidRPr="00CC5464">
        <w:rPr>
          <w:rFonts w:ascii="Arial" w:hAnsi="Arial" w:cs="Times New Roman"/>
          <w:color w:val="FF0000"/>
          <w:sz w:val="24"/>
          <w:szCs w:val="24"/>
        </w:rPr>
        <w:t xml:space="preserve"> </w:t>
      </w:r>
      <w:r>
        <w:rPr>
          <w:rFonts w:ascii="Arial" w:hAnsi="Arial" w:cs="Times New Roman"/>
          <w:sz w:val="24"/>
          <w:szCs w:val="24"/>
        </w:rPr>
        <w:t xml:space="preserve">days of the start of the non-residential care package. </w:t>
      </w:r>
    </w:p>
    <w:p w:rsidR="005364AB" w:rsidP="005364AB">
      <w:pPr>
        <w:pStyle w:val="PlainText"/>
        <w:ind w:left="1080"/>
        <w:jc w:val="both"/>
        <w:rPr>
          <w:rFonts w:ascii="Arial" w:hAnsi="Arial" w:cs="Times New Roman"/>
          <w:sz w:val="24"/>
          <w:szCs w:val="24"/>
        </w:rPr>
      </w:pPr>
    </w:p>
    <w:p w:rsidR="005364AB" w:rsidRPr="00F72F4D"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The financial assessment will ensure that an individual will retain their basic Income Support or Pension Credit Guarantee level plus an additional 25%</w:t>
      </w:r>
      <w:r>
        <w:rPr>
          <w:rFonts w:ascii="Arial" w:hAnsi="Arial" w:cs="Times New Roman"/>
          <w:sz w:val="24"/>
          <w:szCs w:val="24"/>
        </w:rPr>
        <w:t xml:space="preserve"> </w:t>
      </w:r>
      <w:r w:rsidRPr="00F72F4D">
        <w:rPr>
          <w:rFonts w:ascii="Arial" w:hAnsi="Arial" w:cs="Times New Roman"/>
          <w:sz w:val="24"/>
          <w:szCs w:val="24"/>
        </w:rPr>
        <w:t>as a minimum.  No contribution for services within the financial assessment process will apply where income is equal or lower than this level.</w:t>
      </w:r>
    </w:p>
    <w:p w:rsidR="005364AB" w:rsidRPr="00F72F4D" w:rsidP="005364AB">
      <w:pPr>
        <w:pStyle w:val="ListParagraph"/>
        <w:spacing w:after="0"/>
        <w:rPr>
          <w:rFonts w:cs="Times New Roman"/>
        </w:rPr>
      </w:pPr>
    </w:p>
    <w:p w:rsidR="005364AB" w:rsidRPr="00F72F4D"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Individuals will receive a benefits check as part of the financial assessment to maximise their full benefit entitlement.</w:t>
      </w:r>
    </w:p>
    <w:p w:rsidR="005364AB" w:rsidRPr="00F72F4D" w:rsidP="005364AB">
      <w:pPr>
        <w:pStyle w:val="ListParagraph"/>
        <w:spacing w:after="0"/>
        <w:rPr>
          <w:rFonts w:cs="Times New Roman"/>
        </w:rPr>
      </w:pPr>
    </w:p>
    <w:p w:rsidR="005364AB" w:rsidRPr="00F72F4D"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Any contribution will not exceed the cost of providing a service</w:t>
      </w:r>
      <w:r>
        <w:rPr>
          <w:rFonts w:ascii="Arial" w:hAnsi="Arial" w:cs="Times New Roman"/>
          <w:sz w:val="24"/>
          <w:szCs w:val="24"/>
        </w:rPr>
        <w:t>.</w:t>
      </w:r>
    </w:p>
    <w:p w:rsidR="005364AB" w:rsidRPr="00F72F4D" w:rsidP="005364AB">
      <w:pPr>
        <w:pStyle w:val="ListParagraph"/>
        <w:spacing w:after="0"/>
        <w:rPr>
          <w:rFonts w:cs="Times New Roman"/>
        </w:rPr>
      </w:pPr>
    </w:p>
    <w:p w:rsidR="005364AB" w:rsidRPr="00F72F4D"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 xml:space="preserve">Individuals have a right to decline a financial assessment and may instead choose to pay the </w:t>
      </w:r>
      <w:r>
        <w:rPr>
          <w:rFonts w:ascii="Arial" w:hAnsi="Arial" w:cs="Times New Roman"/>
          <w:sz w:val="24"/>
          <w:szCs w:val="24"/>
        </w:rPr>
        <w:t>actual cost of</w:t>
      </w:r>
      <w:r w:rsidRPr="00F72F4D">
        <w:rPr>
          <w:rFonts w:ascii="Arial" w:hAnsi="Arial" w:cs="Times New Roman"/>
          <w:sz w:val="24"/>
          <w:szCs w:val="24"/>
        </w:rPr>
        <w:t xml:space="preserve"> the service</w:t>
      </w:r>
      <w:r>
        <w:rPr>
          <w:rFonts w:ascii="Arial" w:hAnsi="Arial" w:cs="Times New Roman"/>
          <w:sz w:val="24"/>
          <w:szCs w:val="24"/>
        </w:rPr>
        <w:t>.</w:t>
      </w:r>
    </w:p>
    <w:p w:rsidR="005364AB" w:rsidRPr="00F72F4D" w:rsidP="005364AB">
      <w:pPr>
        <w:pStyle w:val="ListParagraph"/>
        <w:spacing w:after="0"/>
        <w:rPr>
          <w:rFonts w:cs="Times New Roman"/>
        </w:rPr>
      </w:pPr>
    </w:p>
    <w:p w:rsidR="005364AB" w:rsidRPr="00F72F4D"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Where contributions are not made</w:t>
      </w:r>
      <w:r w:rsidR="002007CB">
        <w:rPr>
          <w:rFonts w:ascii="Arial" w:hAnsi="Arial" w:cs="Times New Roman"/>
          <w:sz w:val="24"/>
          <w:szCs w:val="24"/>
        </w:rPr>
        <w:t>,</w:t>
      </w:r>
      <w:r w:rsidRPr="00F72F4D">
        <w:rPr>
          <w:rFonts w:ascii="Arial" w:hAnsi="Arial" w:cs="Times New Roman"/>
          <w:sz w:val="24"/>
          <w:szCs w:val="24"/>
        </w:rPr>
        <w:t xml:space="preserve"> debt recovery will be pursued for all outstanding contributions which may be through </w:t>
      </w:r>
      <w:r>
        <w:rPr>
          <w:rFonts w:ascii="Arial" w:hAnsi="Arial" w:cs="Times New Roman"/>
          <w:sz w:val="24"/>
          <w:szCs w:val="24"/>
        </w:rPr>
        <w:t>legal action and/or the use of external agents</w:t>
      </w:r>
      <w:r w:rsidRPr="00F72F4D">
        <w:rPr>
          <w:rFonts w:ascii="Arial" w:hAnsi="Arial" w:cs="Times New Roman"/>
          <w:sz w:val="24"/>
          <w:szCs w:val="24"/>
        </w:rPr>
        <w:t>.</w:t>
      </w:r>
    </w:p>
    <w:p w:rsidR="005364AB" w:rsidRPr="00F72F4D" w:rsidP="005364AB">
      <w:pPr>
        <w:pStyle w:val="ListParagraph"/>
        <w:spacing w:after="0"/>
        <w:rPr>
          <w:rFonts w:cs="Times New Roman"/>
        </w:rPr>
      </w:pPr>
    </w:p>
    <w:p w:rsidR="005364AB" w:rsidRPr="00F27EA8" w:rsidP="005364AB">
      <w:pPr>
        <w:pStyle w:val="PlainText"/>
        <w:numPr>
          <w:ilvl w:val="0"/>
          <w:numId w:val="10"/>
        </w:numPr>
        <w:jc w:val="both"/>
        <w:rPr>
          <w:rFonts w:ascii="Arial" w:hAnsi="Arial" w:cs="Times New Roman"/>
          <w:sz w:val="24"/>
          <w:szCs w:val="24"/>
        </w:rPr>
      </w:pPr>
      <w:r w:rsidRPr="00F27EA8">
        <w:rPr>
          <w:rFonts w:ascii="Arial" w:hAnsi="Arial" w:cs="Times New Roman"/>
          <w:sz w:val="24"/>
          <w:szCs w:val="24"/>
        </w:rPr>
        <w:t>In all cases, irrespective of setting, employed and self-employed earnings are fully</w:t>
      </w:r>
      <w:r>
        <w:rPr>
          <w:rFonts w:ascii="Arial" w:hAnsi="Arial" w:cs="Times New Roman"/>
          <w:sz w:val="24"/>
          <w:szCs w:val="24"/>
        </w:rPr>
        <w:t xml:space="preserve"> </w:t>
      </w:r>
      <w:r w:rsidRPr="00F27EA8">
        <w:rPr>
          <w:rFonts w:ascii="Arial" w:hAnsi="Arial" w:cs="Times New Roman"/>
          <w:sz w:val="24"/>
          <w:szCs w:val="24"/>
        </w:rPr>
        <w:t>disregarded.</w:t>
      </w:r>
    </w:p>
    <w:p w:rsidR="005364AB" w:rsidRPr="00F72F4D" w:rsidP="005364AB">
      <w:pPr>
        <w:pStyle w:val="ListParagraph"/>
        <w:spacing w:after="0"/>
        <w:rPr>
          <w:rFonts w:cs="Times New Roman"/>
        </w:rPr>
      </w:pPr>
    </w:p>
    <w:p w:rsidR="005364AB" w:rsidRPr="00F72F4D"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Where disability benefits are taken into account as income, allowan</w:t>
      </w:r>
      <w:r>
        <w:rPr>
          <w:rFonts w:ascii="Arial" w:hAnsi="Arial" w:cs="Times New Roman"/>
          <w:sz w:val="24"/>
          <w:szCs w:val="24"/>
        </w:rPr>
        <w:t>ces will be made for disability-</w:t>
      </w:r>
      <w:r w:rsidRPr="00F72F4D">
        <w:rPr>
          <w:rFonts w:ascii="Arial" w:hAnsi="Arial" w:cs="Times New Roman"/>
          <w:sz w:val="24"/>
          <w:szCs w:val="24"/>
        </w:rPr>
        <w:t>related expenses.</w:t>
      </w:r>
    </w:p>
    <w:p w:rsidR="005364AB" w:rsidRPr="00F72F4D" w:rsidP="005364AB">
      <w:pPr>
        <w:pStyle w:val="ListParagraph"/>
        <w:spacing w:after="0"/>
        <w:rPr>
          <w:rFonts w:cs="Times New Roman"/>
        </w:rPr>
      </w:pPr>
    </w:p>
    <w:p w:rsidR="005364AB" w:rsidRPr="00F72F4D" w:rsidP="005364AB">
      <w:pPr>
        <w:pStyle w:val="PlainText"/>
        <w:numPr>
          <w:ilvl w:val="0"/>
          <w:numId w:val="10"/>
        </w:numPr>
        <w:jc w:val="both"/>
        <w:rPr>
          <w:rFonts w:ascii="Arial" w:hAnsi="Arial" w:cs="Times New Roman"/>
          <w:sz w:val="24"/>
          <w:szCs w:val="24"/>
        </w:rPr>
      </w:pPr>
      <w:r w:rsidRPr="00F72F4D">
        <w:rPr>
          <w:rFonts w:ascii="Arial" w:hAnsi="Arial" w:cs="Times New Roman"/>
          <w:sz w:val="24"/>
          <w:szCs w:val="24"/>
        </w:rPr>
        <w:t>Individuals have a right to appeal if they feel the financial assessment has been completed incorrectly</w:t>
      </w:r>
      <w:r>
        <w:rPr>
          <w:rFonts w:ascii="Arial" w:hAnsi="Arial" w:cs="Times New Roman"/>
          <w:sz w:val="24"/>
          <w:szCs w:val="24"/>
        </w:rPr>
        <w:t>.</w:t>
      </w:r>
    </w:p>
    <w:p w:rsidR="005364AB" w:rsidRPr="00F72F4D" w:rsidP="005364AB">
      <w:pPr>
        <w:pStyle w:val="ListParagraph"/>
        <w:spacing w:after="0"/>
        <w:rPr>
          <w:rFonts w:cs="Times New Roman"/>
        </w:rPr>
      </w:pPr>
    </w:p>
    <w:p w:rsidR="005364AB" w:rsidRPr="005364AB" w:rsidP="005364AB">
      <w:pPr>
        <w:pStyle w:val="PlainText"/>
        <w:numPr>
          <w:ilvl w:val="0"/>
          <w:numId w:val="10"/>
        </w:numPr>
        <w:jc w:val="both"/>
        <w:rPr>
          <w:b/>
          <w:sz w:val="24"/>
          <w:szCs w:val="24"/>
        </w:rPr>
      </w:pPr>
      <w:r w:rsidRPr="00F72F4D">
        <w:rPr>
          <w:rFonts w:ascii="Arial" w:hAnsi="Arial" w:cs="Times New Roman"/>
          <w:sz w:val="24"/>
          <w:szCs w:val="24"/>
        </w:rPr>
        <w:t xml:space="preserve">All </w:t>
      </w:r>
      <w:r>
        <w:rPr>
          <w:rFonts w:ascii="Arial" w:hAnsi="Arial" w:cs="Times New Roman"/>
          <w:sz w:val="24"/>
          <w:szCs w:val="24"/>
        </w:rPr>
        <w:t>personal</w:t>
      </w:r>
      <w:r w:rsidRPr="00F72F4D">
        <w:rPr>
          <w:rFonts w:ascii="Arial" w:hAnsi="Arial" w:cs="Times New Roman"/>
          <w:sz w:val="24"/>
          <w:szCs w:val="24"/>
        </w:rPr>
        <w:t xml:space="preserve"> information will be treated in confidence in accordance with data protec</w:t>
      </w:r>
      <w:r>
        <w:rPr>
          <w:rFonts w:ascii="Arial" w:hAnsi="Arial" w:cs="Times New Roman"/>
          <w:sz w:val="24"/>
          <w:szCs w:val="24"/>
        </w:rPr>
        <w:t>tion legislation.  However, as the c</w:t>
      </w:r>
      <w:r w:rsidRPr="00F72F4D">
        <w:rPr>
          <w:rFonts w:ascii="Arial" w:hAnsi="Arial" w:cs="Times New Roman"/>
          <w:sz w:val="24"/>
          <w:szCs w:val="24"/>
        </w:rPr>
        <w:t xml:space="preserve">ounty </w:t>
      </w:r>
      <w:r>
        <w:rPr>
          <w:rFonts w:ascii="Arial" w:hAnsi="Arial" w:cs="Times New Roman"/>
          <w:sz w:val="24"/>
          <w:szCs w:val="24"/>
        </w:rPr>
        <w:t>c</w:t>
      </w:r>
      <w:r w:rsidRPr="00F72F4D">
        <w:rPr>
          <w:rFonts w:ascii="Arial" w:hAnsi="Arial" w:cs="Times New Roman"/>
          <w:sz w:val="24"/>
          <w:szCs w:val="24"/>
        </w:rPr>
        <w:t>ouncil has a duty to protect the public funds it administers, information provided may be shared with other public bodies administering public funds and may also be used for the prevention and detection of fraud or financial abuse.</w:t>
      </w:r>
    </w:p>
    <w:p w:rsidR="005364AB" w:rsidP="00106714">
      <w:pPr>
        <w:spacing w:after="0"/>
        <w:rPr>
          <w:b/>
        </w:rPr>
      </w:pPr>
    </w:p>
    <w:p w:rsidR="00106714" w:rsidRPr="005364AB" w:rsidP="00106714">
      <w:pPr>
        <w:spacing w:after="0"/>
        <w:rPr>
          <w:b/>
          <w:lang w:eastAsia="en-GB"/>
        </w:rPr>
      </w:pPr>
      <w:r>
        <w:rPr>
          <w:b/>
        </w:rPr>
        <w:t xml:space="preserve">2.2 </w:t>
      </w:r>
      <w:r w:rsidRPr="005364AB">
        <w:rPr>
          <w:b/>
          <w:lang w:eastAsia="en-GB"/>
        </w:rPr>
        <w:t xml:space="preserve">To whom does this policy apply? </w:t>
      </w:r>
    </w:p>
    <w:p w:rsidR="00106714" w:rsidP="00106714">
      <w:pPr>
        <w:spacing w:after="0"/>
        <w:rPr>
          <w:lang w:eastAsia="en-GB"/>
        </w:rPr>
      </w:pPr>
    </w:p>
    <w:p w:rsidR="00757B72" w:rsidP="00106714">
      <w:pPr>
        <w:spacing w:after="0"/>
        <w:rPr>
          <w:bCs/>
        </w:rPr>
      </w:pPr>
      <w:r w:rsidRPr="00F72F4D">
        <w:rPr>
          <w:bCs/>
        </w:rPr>
        <w:t xml:space="preserve">This policy applies to all adults </w:t>
      </w:r>
      <w:r>
        <w:rPr>
          <w:bCs/>
        </w:rPr>
        <w:t xml:space="preserve">and young people over 18 </w:t>
      </w:r>
      <w:r w:rsidRPr="00F72F4D">
        <w:rPr>
          <w:bCs/>
        </w:rPr>
        <w:t xml:space="preserve">who are in receipt of non-residential care and support where Lancashire County Council is entitled </w:t>
      </w:r>
      <w:r w:rsidRPr="00A16317">
        <w:rPr>
          <w:bCs/>
        </w:rPr>
        <w:t>to</w:t>
      </w:r>
      <w:r>
        <w:rPr>
          <w:bCs/>
        </w:rPr>
        <w:t xml:space="preserve"> </w:t>
      </w:r>
      <w:r w:rsidRPr="00816A39">
        <w:rPr>
          <w:bCs/>
          <w:color w:val="auto"/>
        </w:rPr>
        <w:t>make a charge for a contribution</w:t>
      </w:r>
      <w:r>
        <w:rPr>
          <w:bCs/>
        </w:rPr>
        <w:t xml:space="preserve"> </w:t>
      </w:r>
      <w:r w:rsidRPr="00F72F4D">
        <w:rPr>
          <w:bCs/>
        </w:rPr>
        <w:t>under the Care Act 2014</w:t>
      </w:r>
      <w:r>
        <w:rPr>
          <w:bCs/>
        </w:rPr>
        <w:t>.</w:t>
      </w:r>
    </w:p>
    <w:p w:rsidR="00757B72" w:rsidP="00106714">
      <w:pPr>
        <w:spacing w:after="0"/>
        <w:rPr>
          <w:bCs/>
        </w:rPr>
      </w:pPr>
    </w:p>
    <w:p w:rsidR="00106714" w:rsidP="00106714">
      <w:pPr>
        <w:spacing w:after="0"/>
      </w:pPr>
      <w:r w:rsidRPr="00106714">
        <w:t>The non-residential charging policy relates to people who receive care services such as care at home, day care attendance, direct payments and other services provided or arranged by the county council to the individual whilst they live at home. In the main this policy covers adults and young people over 18 who are receiving non-residential care and support from Lancashire Adult Services. The policy does not cover those young people over 18 who may still receive care and support from Lancashire Children's Services under the Staying Put arrangement, or whom the Local Authority have statutory duties to support under the Children (Leaving Care) Act 2000.</w:t>
      </w:r>
    </w:p>
    <w:p w:rsidR="00757B72" w:rsidP="00757B72">
      <w:pPr>
        <w:pStyle w:val="PlainText"/>
        <w:rPr>
          <w:rFonts w:ascii="Arial" w:eastAsia="Calibri" w:hAnsi="Arial" w:cs="Helvetica-Light"/>
          <w:color w:val="000000"/>
          <w:sz w:val="24"/>
          <w:szCs w:val="24"/>
          <w:lang w:eastAsia="en-US"/>
        </w:rPr>
      </w:pPr>
    </w:p>
    <w:p w:rsidR="00757B72" w:rsidRPr="00757B72" w:rsidP="00757B72">
      <w:pPr>
        <w:pStyle w:val="PlainText"/>
        <w:rPr>
          <w:rFonts w:ascii="Arial" w:eastAsia="Calibri" w:hAnsi="Arial" w:cs="Helvetica-Light"/>
          <w:b/>
          <w:color w:val="000000"/>
          <w:sz w:val="24"/>
          <w:szCs w:val="24"/>
          <w:lang w:eastAsia="en-US"/>
        </w:rPr>
      </w:pPr>
      <w:r w:rsidRPr="00757B72">
        <w:rPr>
          <w:rFonts w:ascii="Arial" w:eastAsia="Calibri" w:hAnsi="Arial" w:cs="Helvetica-Light"/>
          <w:b/>
          <w:color w:val="000000"/>
          <w:sz w:val="24"/>
          <w:szCs w:val="24"/>
          <w:lang w:eastAsia="en-US"/>
        </w:rPr>
        <w:t>2.3 What services does this policy cover?</w:t>
      </w:r>
    </w:p>
    <w:p w:rsidR="00757B72" w:rsidP="00757B72">
      <w:pPr>
        <w:pStyle w:val="PlainText"/>
        <w:rPr>
          <w:rFonts w:ascii="Arial" w:eastAsia="Calibri" w:hAnsi="Arial" w:cs="Helvetica-Light"/>
          <w:color w:val="000000"/>
          <w:sz w:val="24"/>
          <w:szCs w:val="24"/>
          <w:lang w:eastAsia="en-US"/>
        </w:rPr>
      </w:pPr>
    </w:p>
    <w:p w:rsidR="00757B72" w:rsidRPr="00F72F4D" w:rsidP="00757B72">
      <w:pPr>
        <w:pStyle w:val="PlainText"/>
        <w:rPr>
          <w:rFonts w:ascii="Arial" w:hAnsi="Arial" w:cs="Times New Roman"/>
          <w:sz w:val="24"/>
          <w:szCs w:val="24"/>
        </w:rPr>
      </w:pPr>
      <w:r>
        <w:rPr>
          <w:rFonts w:ascii="Arial" w:hAnsi="Arial" w:cs="Times New Roman"/>
          <w:sz w:val="24"/>
          <w:szCs w:val="24"/>
        </w:rPr>
        <w:t>Non-</w:t>
      </w:r>
      <w:r w:rsidRPr="00F72F4D">
        <w:rPr>
          <w:rFonts w:ascii="Arial" w:hAnsi="Arial" w:cs="Times New Roman"/>
          <w:sz w:val="24"/>
          <w:szCs w:val="24"/>
        </w:rPr>
        <w:t xml:space="preserve">residential care services are services provided to adults whilst they are living at home i.e. not living in a residential or nursing care home. </w:t>
      </w:r>
    </w:p>
    <w:p w:rsidR="00757B72" w:rsidRPr="00F72F4D" w:rsidP="00757B72">
      <w:pPr>
        <w:pStyle w:val="PlainText"/>
        <w:ind w:left="360"/>
        <w:rPr>
          <w:b/>
          <w:sz w:val="24"/>
          <w:szCs w:val="24"/>
        </w:rPr>
      </w:pPr>
    </w:p>
    <w:p w:rsidR="00757B72" w:rsidRPr="00365E71" w:rsidP="00757B72">
      <w:pPr>
        <w:spacing w:after="0"/>
        <w:ind w:left="360"/>
        <w:rPr>
          <w:color w:val="FF0000"/>
        </w:rPr>
      </w:pPr>
      <w:r w:rsidRPr="00816A39">
        <w:t>The principal Non-residential services which we charge for are:</w:t>
      </w:r>
      <w:r w:rsidRPr="00365E71">
        <w:rPr>
          <w:color w:val="FF0000"/>
        </w:rPr>
        <w:t xml:space="preserve"> </w:t>
      </w:r>
    </w:p>
    <w:p w:rsidR="00757B72" w:rsidRPr="00365E71" w:rsidP="00757B72">
      <w:pPr>
        <w:spacing w:after="0"/>
        <w:ind w:left="360"/>
        <w:rPr>
          <w:color w:val="FF0000"/>
        </w:rPr>
      </w:pPr>
    </w:p>
    <w:p w:rsidR="00757B72" w:rsidP="00757B72">
      <w:pPr>
        <w:numPr>
          <w:ilvl w:val="0"/>
          <w:numId w:val="11"/>
        </w:numPr>
        <w:spacing w:after="0"/>
      </w:pPr>
      <w:r w:rsidRPr="00F72F4D">
        <w:t xml:space="preserve">Home Care (care provided in your own home) </w:t>
      </w:r>
    </w:p>
    <w:p w:rsidR="00757B72" w:rsidRPr="00F72F4D" w:rsidP="00757B72">
      <w:pPr>
        <w:numPr>
          <w:ilvl w:val="0"/>
          <w:numId w:val="11"/>
        </w:numPr>
        <w:spacing w:after="0"/>
      </w:pPr>
      <w:r w:rsidRPr="00F72F4D">
        <w:t>Day Care</w:t>
      </w:r>
    </w:p>
    <w:p w:rsidR="00757B72" w:rsidRPr="00F72F4D" w:rsidP="00757B72">
      <w:pPr>
        <w:numPr>
          <w:ilvl w:val="0"/>
          <w:numId w:val="11"/>
        </w:numPr>
        <w:spacing w:after="0"/>
      </w:pPr>
      <w:r w:rsidRPr="00F72F4D">
        <w:t>Direct Payments/Personal Budgets</w:t>
      </w:r>
    </w:p>
    <w:p w:rsidR="00757B72" w:rsidRPr="00F72F4D" w:rsidP="00757B72">
      <w:pPr>
        <w:numPr>
          <w:ilvl w:val="0"/>
          <w:numId w:val="11"/>
        </w:numPr>
        <w:spacing w:after="0"/>
      </w:pPr>
      <w:r w:rsidRPr="00F72F4D">
        <w:t>Supported Living</w:t>
      </w:r>
    </w:p>
    <w:p w:rsidR="00757B72" w:rsidP="00757B72">
      <w:pPr>
        <w:numPr>
          <w:ilvl w:val="0"/>
          <w:numId w:val="11"/>
        </w:numPr>
        <w:spacing w:after="0"/>
      </w:pPr>
      <w:r w:rsidRPr="00F72F4D">
        <w:t>Outreach Services</w:t>
      </w:r>
    </w:p>
    <w:p w:rsidR="00757B72" w:rsidRPr="00F72F4D" w:rsidP="00757B72">
      <w:pPr>
        <w:numPr>
          <w:ilvl w:val="0"/>
          <w:numId w:val="11"/>
        </w:numPr>
        <w:spacing w:after="0"/>
      </w:pPr>
      <w:r>
        <w:t>Shared Lives</w:t>
      </w:r>
    </w:p>
    <w:p w:rsidR="00757B72" w:rsidRPr="00F72F4D" w:rsidP="00757B72">
      <w:pPr>
        <w:spacing w:after="0"/>
      </w:pPr>
    </w:p>
    <w:p w:rsidR="00757B72" w:rsidRPr="00F72F4D" w:rsidP="00757B72">
      <w:pPr>
        <w:spacing w:after="0"/>
      </w:pPr>
      <w:r w:rsidRPr="00F72F4D">
        <w:t>Charge</w:t>
      </w:r>
      <w:r>
        <w:t>s</w:t>
      </w:r>
      <w:r w:rsidRPr="00F72F4D">
        <w:t xml:space="preserve"> are based on the agreed level of service.  Individuals who fail to give </w:t>
      </w:r>
      <w:r>
        <w:t>3 days'</w:t>
      </w:r>
      <w:r w:rsidRPr="00F72F4D">
        <w:t xml:space="preserve"> notice to cancel or change their care arrangements will be charged in acco</w:t>
      </w:r>
      <w:r>
        <w:t>rdance with the planned service, unless they have been taken into hospital as an emergency.</w:t>
      </w:r>
    </w:p>
    <w:p w:rsidR="00757B72" w:rsidRPr="00F72F4D" w:rsidP="00757B72">
      <w:pPr>
        <w:tabs>
          <w:tab w:val="num" w:pos="1800"/>
        </w:tabs>
        <w:spacing w:after="0"/>
        <w:ind w:left="426"/>
      </w:pPr>
      <w:r w:rsidRPr="00F72F4D">
        <w:tab/>
      </w:r>
      <w:r w:rsidRPr="00F72F4D">
        <w:tab/>
      </w:r>
    </w:p>
    <w:p w:rsidR="00757B72" w:rsidRPr="009E4997" w:rsidP="00757B72">
      <w:pPr>
        <w:rPr>
          <w:rFonts w:eastAsia="Times New Roman" w:cs="Times New Roman"/>
          <w:color w:val="auto"/>
          <w:lang w:eastAsia="en-GB"/>
        </w:rPr>
      </w:pPr>
      <w:r>
        <w:rPr>
          <w:rFonts w:eastAsia="Times New Roman" w:cs="Times New Roman"/>
          <w:color w:val="auto"/>
          <w:lang w:eastAsia="en-GB"/>
        </w:rPr>
        <w:t>The n</w:t>
      </w:r>
      <w:r w:rsidRPr="009E4997">
        <w:rPr>
          <w:rFonts w:eastAsia="Times New Roman" w:cs="Times New Roman"/>
          <w:color w:val="auto"/>
          <w:lang w:eastAsia="en-GB"/>
        </w:rPr>
        <w:t xml:space="preserve">on-residential services </w:t>
      </w:r>
      <w:r>
        <w:rPr>
          <w:rFonts w:eastAsia="Times New Roman" w:cs="Times New Roman"/>
          <w:color w:val="auto"/>
          <w:lang w:eastAsia="en-GB"/>
        </w:rPr>
        <w:t xml:space="preserve">below are subject to separate policies and dependant on eligibility there </w:t>
      </w:r>
      <w:r w:rsidRPr="00816A39">
        <w:rPr>
          <w:rFonts w:eastAsia="Times New Roman" w:cs="Times New Roman"/>
          <w:color w:val="auto"/>
          <w:lang w:eastAsia="en-GB"/>
        </w:rPr>
        <w:t>may be</w:t>
      </w:r>
      <w:r>
        <w:rPr>
          <w:rFonts w:eastAsia="Times New Roman" w:cs="Times New Roman"/>
          <w:color w:val="auto"/>
          <w:lang w:eastAsia="en-GB"/>
        </w:rPr>
        <w:t xml:space="preserve"> a charge:</w:t>
      </w:r>
    </w:p>
    <w:p w:rsidR="00757B72" w:rsidRPr="00A34F22" w:rsidP="00757B72">
      <w:pPr>
        <w:pStyle w:val="PlainText"/>
        <w:numPr>
          <w:ilvl w:val="0"/>
          <w:numId w:val="12"/>
        </w:numPr>
        <w:rPr>
          <w:rFonts w:ascii="Arial" w:hAnsi="Arial" w:cs="Times New Roman"/>
          <w:sz w:val="24"/>
          <w:szCs w:val="24"/>
        </w:rPr>
      </w:pPr>
      <w:r w:rsidRPr="00A34F22">
        <w:rPr>
          <w:rFonts w:ascii="Arial" w:hAnsi="Arial" w:cs="Times New Roman"/>
          <w:sz w:val="24"/>
          <w:szCs w:val="24"/>
        </w:rPr>
        <w:t>Transport</w:t>
      </w:r>
    </w:p>
    <w:p w:rsidR="00757B72" w:rsidRPr="00883C62" w:rsidP="00757B72">
      <w:pPr>
        <w:numPr>
          <w:ilvl w:val="0"/>
          <w:numId w:val="12"/>
        </w:numPr>
        <w:spacing w:after="0"/>
        <w:ind w:left="1077" w:hanging="357"/>
        <w:rPr>
          <w:rFonts w:eastAsia="Times New Roman" w:cs="Times New Roman"/>
          <w:color w:val="auto"/>
          <w:lang w:eastAsia="en-GB"/>
        </w:rPr>
      </w:pPr>
      <w:r>
        <w:rPr>
          <w:rFonts w:cs="Times New Roman"/>
        </w:rPr>
        <w:t>Telecare</w:t>
      </w:r>
      <w:r w:rsidR="00816A39">
        <w:rPr>
          <w:rFonts w:cs="Times New Roman"/>
        </w:rPr>
        <w:t xml:space="preserve"> [LINK]</w:t>
      </w:r>
    </w:p>
    <w:p w:rsidR="00757B72" w:rsidP="00757B72">
      <w:pPr>
        <w:numPr>
          <w:ilvl w:val="0"/>
          <w:numId w:val="12"/>
        </w:numPr>
        <w:spacing w:after="0"/>
        <w:rPr>
          <w:rFonts w:eastAsia="Times New Roman" w:cs="Times New Roman"/>
          <w:color w:val="auto"/>
          <w:lang w:eastAsia="en-GB"/>
        </w:rPr>
      </w:pPr>
      <w:r w:rsidRPr="00883C62">
        <w:rPr>
          <w:rFonts w:eastAsia="Times New Roman" w:cs="Times New Roman"/>
          <w:color w:val="auto"/>
          <w:lang w:eastAsia="en-GB"/>
        </w:rPr>
        <w:t>Community equipment or minor adaptations</w:t>
      </w:r>
    </w:p>
    <w:p w:rsidR="00757B72" w:rsidP="00757B72">
      <w:pPr>
        <w:spacing w:after="0"/>
        <w:ind w:left="1080"/>
        <w:rPr>
          <w:rFonts w:eastAsia="Times New Roman" w:cs="Times New Roman"/>
          <w:color w:val="auto"/>
          <w:lang w:eastAsia="en-GB"/>
        </w:rPr>
      </w:pPr>
    </w:p>
    <w:p w:rsidR="00757B72" w:rsidRPr="00757B72" w:rsidP="00106714">
      <w:pPr>
        <w:spacing w:after="0"/>
        <w:rPr>
          <w:rFonts w:eastAsia="Times New Roman" w:cs="Times New Roman"/>
          <w:color w:val="auto"/>
          <w:lang w:eastAsia="en-GB"/>
        </w:rPr>
      </w:pPr>
      <w:r w:rsidRPr="00816A39">
        <w:rPr>
          <w:rFonts w:cs="Times New Roman"/>
        </w:rPr>
        <w:t xml:space="preserve">Services included in these lists may be amended, subject to the Care Act 2014, with the agreement of the </w:t>
      </w:r>
      <w:r w:rsidRPr="00816A39" w:rsidR="00816A39">
        <w:rPr>
          <w:rFonts w:cs="Times New Roman"/>
        </w:rPr>
        <w:t>Cabinet Member</w:t>
      </w:r>
      <w:r w:rsidRPr="00816A39">
        <w:rPr>
          <w:rFonts w:cs="Times New Roman"/>
        </w:rPr>
        <w:t xml:space="preserve"> for Adult Services and the Directors of Adult Services and Financial Resources.</w:t>
      </w:r>
    </w:p>
    <w:p w:rsidR="005364AB" w:rsidRPr="005364AB" w:rsidP="00757B72">
      <w:pPr>
        <w:autoSpaceDE/>
        <w:autoSpaceDN/>
        <w:adjustRightInd/>
        <w:spacing w:after="0"/>
        <w:jc w:val="left"/>
        <w:rPr>
          <w:rFonts w:eastAsia="Times New Roman" w:cs="Arial"/>
          <w:lang w:val="en" w:eastAsia="en-GB"/>
        </w:rPr>
      </w:pPr>
    </w:p>
    <w:p w:rsidR="005364AB" w:rsidRPr="005364AB" w:rsidP="00106714">
      <w:pPr>
        <w:spacing w:after="0"/>
        <w:rPr>
          <w:rFonts w:cs="Arial"/>
          <w:b/>
          <w:lang w:eastAsia="en-GB"/>
        </w:rPr>
      </w:pPr>
      <w:r w:rsidRPr="005364AB">
        <w:rPr>
          <w:rFonts w:cs="Arial"/>
          <w:b/>
          <w:lang w:eastAsia="en-GB"/>
        </w:rPr>
        <w:t>2.</w:t>
      </w:r>
      <w:r>
        <w:rPr>
          <w:rFonts w:cs="Arial"/>
          <w:b/>
          <w:lang w:eastAsia="en-GB"/>
        </w:rPr>
        <w:t>4</w:t>
      </w:r>
      <w:r w:rsidRPr="005364AB">
        <w:rPr>
          <w:rFonts w:cs="Arial"/>
          <w:b/>
          <w:lang w:eastAsia="en-GB"/>
        </w:rPr>
        <w:t xml:space="preserve"> What </w:t>
      </w:r>
      <w:r w:rsidR="00816A39">
        <w:rPr>
          <w:rFonts w:cs="Arial"/>
          <w:b/>
          <w:lang w:eastAsia="en-GB"/>
        </w:rPr>
        <w:t>does</w:t>
      </w:r>
      <w:r w:rsidRPr="005364AB" w:rsidR="00816A39">
        <w:rPr>
          <w:rFonts w:cs="Arial"/>
          <w:b/>
          <w:lang w:eastAsia="en-GB"/>
        </w:rPr>
        <w:t xml:space="preserve"> </w:t>
      </w:r>
      <w:r w:rsidRPr="005364AB">
        <w:rPr>
          <w:rFonts w:cs="Arial"/>
          <w:b/>
          <w:lang w:eastAsia="en-GB"/>
        </w:rPr>
        <w:t>the county council NOT charge for?</w:t>
      </w:r>
    </w:p>
    <w:p w:rsidR="005364AB" w:rsidRPr="005364AB" w:rsidP="00106714">
      <w:pPr>
        <w:spacing w:after="0"/>
        <w:rPr>
          <w:rFonts w:cs="Arial"/>
          <w:lang w:eastAsia="en-GB"/>
        </w:rPr>
      </w:pPr>
    </w:p>
    <w:p w:rsidR="005364AB" w:rsidP="005364AB">
      <w:pPr>
        <w:spacing w:after="0"/>
        <w:rPr>
          <w:rFonts w:eastAsia="Times New Roman" w:cs="Arial"/>
          <w:lang w:val="en" w:eastAsia="en-GB"/>
        </w:rPr>
      </w:pPr>
      <w:r w:rsidRPr="005364AB">
        <w:rPr>
          <w:rFonts w:eastAsia="Times New Roman" w:cs="Arial"/>
          <w:lang w:val="en" w:eastAsia="en-GB"/>
        </w:rPr>
        <w:t xml:space="preserve">The county council </w:t>
      </w:r>
      <w:r w:rsidR="00757B72">
        <w:rPr>
          <w:rFonts w:eastAsia="Times New Roman" w:cs="Arial"/>
          <w:b/>
          <w:bCs/>
          <w:lang w:val="en" w:eastAsia="en-GB"/>
        </w:rPr>
        <w:t>do</w:t>
      </w:r>
      <w:r w:rsidR="00935CD3">
        <w:rPr>
          <w:rFonts w:eastAsia="Times New Roman" w:cs="Arial"/>
          <w:b/>
          <w:bCs/>
          <w:lang w:val="en" w:eastAsia="en-GB"/>
        </w:rPr>
        <w:t>es</w:t>
      </w:r>
      <w:r w:rsidR="00757B72">
        <w:rPr>
          <w:rFonts w:eastAsia="Times New Roman" w:cs="Arial"/>
          <w:b/>
          <w:bCs/>
          <w:lang w:val="en" w:eastAsia="en-GB"/>
        </w:rPr>
        <w:t xml:space="preserve"> not</w:t>
      </w:r>
      <w:r w:rsidRPr="005364AB">
        <w:rPr>
          <w:rFonts w:eastAsia="Times New Roman" w:cs="Arial"/>
          <w:lang w:val="en" w:eastAsia="en-GB"/>
        </w:rPr>
        <w:t xml:space="preserve"> charge for certain types of care and support which must </w:t>
      </w:r>
      <w:r w:rsidR="00816A39">
        <w:rPr>
          <w:rFonts w:eastAsia="Times New Roman" w:cs="Arial"/>
          <w:lang w:val="en" w:eastAsia="en-GB"/>
        </w:rPr>
        <w:t xml:space="preserve">therefore </w:t>
      </w:r>
      <w:r w:rsidRPr="005364AB">
        <w:rPr>
          <w:rFonts w:eastAsia="Times New Roman" w:cs="Arial"/>
          <w:lang w:val="en" w:eastAsia="en-GB"/>
        </w:rPr>
        <w:t>be arranged free.</w:t>
      </w:r>
      <w:r>
        <w:rPr>
          <w:rFonts w:eastAsia="Times New Roman" w:cs="Arial"/>
          <w:lang w:val="en" w:eastAsia="en-GB"/>
        </w:rPr>
        <w:t xml:space="preserve"> </w:t>
      </w:r>
      <w:r w:rsidRPr="005364AB">
        <w:rPr>
          <w:rFonts w:eastAsia="Times New Roman" w:cs="Arial"/>
          <w:lang w:val="en" w:eastAsia="en-GB"/>
        </w:rPr>
        <w:t>These are:</w:t>
      </w:r>
    </w:p>
    <w:p w:rsidR="00AE14CC" w:rsidRPr="005364AB" w:rsidP="005364AB">
      <w:pPr>
        <w:spacing w:after="0"/>
        <w:rPr>
          <w:rFonts w:eastAsia="Times New Roman" w:cs="Arial"/>
          <w:lang w:val="en" w:eastAsia="en-GB"/>
        </w:rPr>
      </w:pPr>
    </w:p>
    <w:p w:rsidR="00AE14CC" w:rsidRPr="00F72F4D" w:rsidP="00AE14CC">
      <w:pPr>
        <w:pStyle w:val="PlainText"/>
        <w:numPr>
          <w:ilvl w:val="0"/>
          <w:numId w:val="8"/>
        </w:numPr>
        <w:rPr>
          <w:rFonts w:ascii="Arial" w:hAnsi="Arial" w:cs="Times New Roman"/>
          <w:sz w:val="24"/>
          <w:szCs w:val="24"/>
        </w:rPr>
      </w:pPr>
      <w:r w:rsidRPr="00F72F4D">
        <w:rPr>
          <w:rFonts w:ascii="Arial" w:hAnsi="Arial" w:cs="Times New Roman"/>
          <w:sz w:val="24"/>
          <w:szCs w:val="24"/>
        </w:rPr>
        <w:t>Crisis care for the first 3 days</w:t>
      </w:r>
    </w:p>
    <w:p w:rsidR="005364AB" w:rsidRPr="005364AB" w:rsidP="005A6EC0">
      <w:pPr>
        <w:pStyle w:val="ListParagraph"/>
        <w:numPr>
          <w:ilvl w:val="0"/>
          <w:numId w:val="8"/>
        </w:numPr>
        <w:autoSpaceDE/>
        <w:autoSpaceDN/>
        <w:adjustRightInd/>
        <w:spacing w:before="100" w:beforeAutospacing="1" w:after="100" w:afterAutospacing="1"/>
        <w:jc w:val="left"/>
        <w:rPr>
          <w:rFonts w:eastAsia="Times New Roman" w:cs="Arial"/>
          <w:lang w:val="en" w:eastAsia="en-GB"/>
        </w:rPr>
      </w:pPr>
      <w:r>
        <w:rPr>
          <w:rFonts w:eastAsia="Times New Roman" w:cs="Arial"/>
          <w:lang w:val="en" w:eastAsia="en-GB"/>
        </w:rPr>
        <w:t>I</w:t>
      </w:r>
      <w:r w:rsidRPr="005364AB">
        <w:rPr>
          <w:rFonts w:eastAsia="Times New Roman" w:cs="Arial"/>
          <w:lang w:val="en" w:eastAsia="en-GB"/>
        </w:rPr>
        <w:t xml:space="preserve">ntermediate care, including reablement [LINK], which must be provided free of </w:t>
      </w:r>
      <w:r>
        <w:rPr>
          <w:rFonts w:eastAsia="Times New Roman" w:cs="Arial"/>
          <w:lang w:val="en" w:eastAsia="en-GB"/>
        </w:rPr>
        <w:t>charge for up to six weeks.</w:t>
      </w:r>
    </w:p>
    <w:p w:rsidR="00AE14CC" w:rsidRPr="00F72F4D" w:rsidP="00AE14CC">
      <w:pPr>
        <w:pStyle w:val="PlainText"/>
        <w:numPr>
          <w:ilvl w:val="0"/>
          <w:numId w:val="8"/>
        </w:numPr>
        <w:rPr>
          <w:rFonts w:ascii="Arial" w:hAnsi="Arial" w:cs="Times New Roman"/>
          <w:sz w:val="24"/>
          <w:szCs w:val="24"/>
        </w:rPr>
      </w:pPr>
      <w:r w:rsidRPr="00F72F4D">
        <w:rPr>
          <w:rFonts w:ascii="Arial" w:hAnsi="Arial" w:cs="Times New Roman"/>
          <w:sz w:val="24"/>
          <w:szCs w:val="24"/>
        </w:rPr>
        <w:t>Day care when it forms part of an individual's residential care contract.</w:t>
      </w:r>
    </w:p>
    <w:p w:rsidR="005364AB" w:rsidRPr="005364AB" w:rsidP="005A6EC0">
      <w:pPr>
        <w:pStyle w:val="ListParagraph"/>
        <w:numPr>
          <w:ilvl w:val="0"/>
          <w:numId w:val="8"/>
        </w:numPr>
        <w:autoSpaceDE/>
        <w:autoSpaceDN/>
        <w:adjustRightInd/>
        <w:spacing w:before="100" w:beforeAutospacing="1" w:after="100" w:afterAutospacing="1"/>
        <w:jc w:val="left"/>
        <w:rPr>
          <w:rFonts w:eastAsia="Times New Roman" w:cs="Arial"/>
          <w:lang w:val="en" w:eastAsia="en-GB"/>
        </w:rPr>
      </w:pPr>
      <w:r>
        <w:rPr>
          <w:rFonts w:eastAsia="Times New Roman" w:cs="Arial"/>
          <w:lang w:val="en" w:eastAsia="en-GB"/>
        </w:rPr>
        <w:t>C</w:t>
      </w:r>
      <w:r w:rsidRPr="005364AB">
        <w:rPr>
          <w:rFonts w:eastAsia="Times New Roman" w:cs="Arial"/>
          <w:lang w:val="en" w:eastAsia="en-GB"/>
        </w:rPr>
        <w:t>ommunity equipment (aids and minor adaptations). Aids must be provided free of charge whether provided to meet or prevent/delay needs. A minor adaptation is one costing £1,000 or less.</w:t>
      </w:r>
    </w:p>
    <w:p w:rsidR="005364AB" w:rsidRPr="005364AB" w:rsidP="005364AB">
      <w:pPr>
        <w:numPr>
          <w:ilvl w:val="0"/>
          <w:numId w:val="8"/>
        </w:numPr>
        <w:autoSpaceDE/>
        <w:autoSpaceDN/>
        <w:adjustRightInd/>
        <w:spacing w:before="100" w:beforeAutospacing="1" w:after="100" w:afterAutospacing="1"/>
        <w:jc w:val="left"/>
        <w:rPr>
          <w:rFonts w:eastAsia="Times New Roman" w:cs="Arial"/>
          <w:lang w:val="en" w:eastAsia="en-GB"/>
        </w:rPr>
      </w:pPr>
      <w:r>
        <w:rPr>
          <w:rFonts w:eastAsia="Times New Roman" w:cs="Arial"/>
          <w:lang w:val="en" w:eastAsia="en-GB"/>
        </w:rPr>
        <w:t>C</w:t>
      </w:r>
      <w:r w:rsidRPr="005364AB">
        <w:rPr>
          <w:rFonts w:eastAsia="Times New Roman" w:cs="Arial"/>
          <w:lang w:val="en" w:eastAsia="en-GB"/>
        </w:rPr>
        <w:t xml:space="preserve">are and support provided to people with </w:t>
      </w:r>
      <w:r w:rsidRPr="005364AB">
        <w:rPr>
          <w:rFonts w:eastAsia="Times New Roman" w:cs="Arial"/>
          <w:lang w:val="en" w:eastAsia="en-GB"/>
        </w:rPr>
        <w:t>Creutzfeldt</w:t>
      </w:r>
      <w:r w:rsidRPr="005364AB">
        <w:rPr>
          <w:rFonts w:eastAsia="Times New Roman" w:cs="Arial"/>
          <w:lang w:val="en" w:eastAsia="en-GB"/>
        </w:rPr>
        <w:t>-Jacob Disease</w:t>
      </w:r>
      <w:r>
        <w:rPr>
          <w:rFonts w:eastAsia="Times New Roman" w:cs="Arial"/>
          <w:lang w:val="en" w:eastAsia="en-GB"/>
        </w:rPr>
        <w:t xml:space="preserve"> (CJD)</w:t>
      </w:r>
    </w:p>
    <w:p w:rsidR="005364AB" w:rsidRPr="005364AB" w:rsidP="005364AB">
      <w:pPr>
        <w:numPr>
          <w:ilvl w:val="0"/>
          <w:numId w:val="8"/>
        </w:numPr>
        <w:autoSpaceDE/>
        <w:autoSpaceDN/>
        <w:adjustRightInd/>
        <w:spacing w:before="100" w:beforeAutospacing="1" w:after="100" w:afterAutospacing="1"/>
        <w:jc w:val="left"/>
        <w:rPr>
          <w:rFonts w:eastAsia="Times New Roman" w:cs="Arial"/>
          <w:lang w:val="en" w:eastAsia="en-GB"/>
        </w:rPr>
      </w:pPr>
      <w:r>
        <w:rPr>
          <w:rFonts w:eastAsia="Times New Roman" w:cs="Arial"/>
          <w:lang w:val="en" w:eastAsia="en-GB"/>
        </w:rPr>
        <w:t>After-care services</w:t>
      </w:r>
      <w:r w:rsidRPr="005364AB">
        <w:rPr>
          <w:rFonts w:eastAsia="Times New Roman" w:cs="Arial"/>
          <w:lang w:val="en" w:eastAsia="en-GB"/>
        </w:rPr>
        <w:t xml:space="preserve"> provided under section 117 of the Mental Health Act 1983</w:t>
      </w:r>
    </w:p>
    <w:p w:rsidR="005364AB" w:rsidRPr="005364AB" w:rsidP="005364AB">
      <w:pPr>
        <w:numPr>
          <w:ilvl w:val="0"/>
          <w:numId w:val="8"/>
        </w:numPr>
        <w:autoSpaceDE/>
        <w:autoSpaceDN/>
        <w:adjustRightInd/>
        <w:spacing w:before="100" w:beforeAutospacing="1" w:after="100" w:afterAutospacing="1"/>
        <w:jc w:val="left"/>
        <w:rPr>
          <w:rFonts w:eastAsia="Times New Roman" w:cs="Arial"/>
          <w:lang w:val="en" w:eastAsia="en-GB"/>
        </w:rPr>
      </w:pPr>
      <w:r>
        <w:rPr>
          <w:rFonts w:eastAsia="Times New Roman" w:cs="Arial"/>
          <w:lang w:val="en" w:eastAsia="en-GB"/>
        </w:rPr>
        <w:t>A</w:t>
      </w:r>
      <w:r w:rsidRPr="005364AB">
        <w:rPr>
          <w:rFonts w:eastAsia="Times New Roman" w:cs="Arial"/>
          <w:lang w:val="en" w:eastAsia="en-GB"/>
        </w:rPr>
        <w:t>ny service or part of service which the NHS is under a duty to provide. This includes Continuing Healthcare and the NHS contribution to Registered Nursing Care</w:t>
      </w:r>
    </w:p>
    <w:p w:rsidR="005364AB" w:rsidRPr="005364AB" w:rsidP="005364AB">
      <w:pPr>
        <w:numPr>
          <w:ilvl w:val="0"/>
          <w:numId w:val="8"/>
        </w:numPr>
        <w:autoSpaceDE/>
        <w:autoSpaceDN/>
        <w:adjustRightInd/>
        <w:spacing w:before="100" w:beforeAutospacing="1" w:after="100" w:afterAutospacing="1"/>
        <w:jc w:val="left"/>
        <w:rPr>
          <w:rFonts w:eastAsia="Times New Roman" w:cs="Arial"/>
          <w:lang w:val="en" w:eastAsia="en-GB"/>
        </w:rPr>
      </w:pPr>
      <w:r>
        <w:rPr>
          <w:rFonts w:eastAsia="Times New Roman" w:cs="Arial"/>
          <w:lang w:val="en" w:eastAsia="en-GB"/>
        </w:rPr>
        <w:t>M</w:t>
      </w:r>
      <w:r w:rsidRPr="005364AB">
        <w:rPr>
          <w:rFonts w:eastAsia="Times New Roman" w:cs="Arial"/>
          <w:lang w:val="en" w:eastAsia="en-GB"/>
        </w:rPr>
        <w:t>ore broadly, any services which a local authority is under a duty to provide through other legislation may not be charged for under the Care Act 2014</w:t>
      </w:r>
    </w:p>
    <w:p w:rsidR="005364AB" w:rsidP="005364AB">
      <w:pPr>
        <w:numPr>
          <w:ilvl w:val="0"/>
          <w:numId w:val="8"/>
        </w:numPr>
        <w:autoSpaceDE/>
        <w:autoSpaceDN/>
        <w:adjustRightInd/>
        <w:spacing w:before="100" w:beforeAutospacing="1" w:after="100" w:afterAutospacing="1"/>
        <w:jc w:val="left"/>
        <w:rPr>
          <w:rFonts w:eastAsia="Times New Roman" w:cs="Arial"/>
          <w:lang w:val="en" w:eastAsia="en-GB"/>
        </w:rPr>
      </w:pPr>
      <w:r>
        <w:rPr>
          <w:rFonts w:eastAsia="Times New Roman" w:cs="Arial"/>
          <w:lang w:val="en" w:eastAsia="en-GB"/>
        </w:rPr>
        <w:t>A</w:t>
      </w:r>
      <w:r w:rsidRPr="005364AB">
        <w:rPr>
          <w:rFonts w:eastAsia="Times New Roman" w:cs="Arial"/>
          <w:lang w:val="en" w:eastAsia="en-GB"/>
        </w:rPr>
        <w:t>ssessment of needs and care planning may also not be charged for, since these processes do not constitute ‘meeting needs’.</w:t>
      </w:r>
    </w:p>
    <w:p w:rsidR="004F2109" w:rsidP="005364AB">
      <w:pPr>
        <w:numPr>
          <w:ilvl w:val="0"/>
          <w:numId w:val="8"/>
        </w:numPr>
        <w:autoSpaceDE/>
        <w:autoSpaceDN/>
        <w:adjustRightInd/>
        <w:spacing w:before="100" w:beforeAutospacing="1" w:after="100" w:afterAutospacing="1"/>
        <w:jc w:val="left"/>
        <w:rPr>
          <w:rFonts w:eastAsia="Times New Roman" w:cs="Arial"/>
          <w:lang w:val="en" w:eastAsia="en-GB"/>
        </w:rPr>
      </w:pPr>
      <w:r>
        <w:rPr>
          <w:rFonts w:eastAsia="Times New Roman" w:cs="Arial"/>
          <w:lang w:val="en" w:eastAsia="en-GB"/>
        </w:rPr>
        <w:t>Prisoners</w:t>
      </w:r>
      <w:r w:rsidR="00C3516D">
        <w:rPr>
          <w:rFonts w:eastAsia="Times New Roman" w:cs="Arial"/>
          <w:lang w:val="en" w:eastAsia="en-GB"/>
        </w:rPr>
        <w:t>' care</w:t>
      </w:r>
    </w:p>
    <w:p w:rsidR="00757B72" w:rsidRPr="00935CD3" w:rsidP="00757B72">
      <w:pPr>
        <w:spacing w:after="0"/>
        <w:rPr>
          <w:rFonts w:eastAsia="Times New Roman" w:cs="Arial"/>
          <w:i/>
          <w:lang w:val="en" w:eastAsia="en-GB"/>
        </w:rPr>
      </w:pPr>
      <w:r w:rsidRPr="005364AB">
        <w:rPr>
          <w:rFonts w:eastAsia="Times New Roman" w:cs="Arial"/>
          <w:b/>
          <w:lang w:val="en" w:eastAsia="en-GB"/>
        </w:rPr>
        <w:t>2.</w:t>
      </w:r>
      <w:r>
        <w:rPr>
          <w:rFonts w:eastAsia="Times New Roman" w:cs="Arial"/>
          <w:b/>
          <w:lang w:val="en" w:eastAsia="en-GB"/>
        </w:rPr>
        <w:t>5</w:t>
      </w:r>
      <w:r w:rsidRPr="005364AB">
        <w:rPr>
          <w:rFonts w:eastAsia="Times New Roman" w:cs="Arial"/>
          <w:b/>
          <w:lang w:val="en" w:eastAsia="en-GB"/>
        </w:rPr>
        <w:t xml:space="preserve"> Establishing capacity</w:t>
      </w:r>
      <w:r>
        <w:rPr>
          <w:rFonts w:eastAsia="Times New Roman" w:cs="Arial"/>
          <w:b/>
          <w:lang w:val="en" w:eastAsia="en-GB"/>
        </w:rPr>
        <w:t xml:space="preserve"> </w:t>
      </w:r>
      <w:r w:rsidRPr="00935CD3">
        <w:rPr>
          <w:rFonts w:eastAsia="Times New Roman" w:cs="Arial"/>
          <w:i/>
          <w:lang w:val="en" w:eastAsia="en-GB"/>
        </w:rPr>
        <w:t>[link to PPGs on Care Act/Mental Health/Mental Capacity Advocacy]</w:t>
      </w:r>
    </w:p>
    <w:p w:rsidR="00757B72" w:rsidRPr="005364AB" w:rsidP="00757B72">
      <w:pPr>
        <w:spacing w:after="0"/>
        <w:rPr>
          <w:rFonts w:eastAsia="Times New Roman" w:cs="Arial"/>
          <w:b/>
          <w:lang w:val="en" w:eastAsia="en-GB"/>
        </w:rPr>
      </w:pPr>
    </w:p>
    <w:p w:rsidR="00757B72" w:rsidRPr="005364AB" w:rsidP="00757B72">
      <w:pPr>
        <w:spacing w:after="0"/>
        <w:rPr>
          <w:rFonts w:eastAsia="Times New Roman" w:cs="Arial"/>
          <w:lang w:val="en" w:eastAsia="en-GB"/>
        </w:rPr>
      </w:pPr>
      <w:r w:rsidRPr="005364AB">
        <w:rPr>
          <w:rFonts w:eastAsia="Times New Roman" w:cs="Arial"/>
          <w:lang w:val="en" w:eastAsia="en-GB"/>
        </w:rPr>
        <w:t>At the time of the assessment of care and support needs [LINK], the county council must establish whether the person has the capacity to take part in the assessment. If the person lacks capacity, the county council must find out if the person has any of the following as the appropriate person will need to be involved</w:t>
      </w:r>
      <w:r w:rsidR="00F6028E">
        <w:rPr>
          <w:rFonts w:eastAsia="Times New Roman" w:cs="Arial"/>
          <w:lang w:val="en" w:eastAsia="en-GB"/>
        </w:rPr>
        <w:t xml:space="preserve"> in both the needs and financial assessment</w:t>
      </w:r>
      <w:r w:rsidRPr="005364AB">
        <w:rPr>
          <w:rFonts w:eastAsia="Times New Roman" w:cs="Arial"/>
          <w:lang w:val="en" w:eastAsia="en-GB"/>
        </w:rPr>
        <w:t>:</w:t>
      </w:r>
    </w:p>
    <w:p w:rsidR="00757B72" w:rsidRPr="005364AB" w:rsidP="00757B72">
      <w:pPr>
        <w:numPr>
          <w:ilvl w:val="0"/>
          <w:numId w:val="7"/>
        </w:numPr>
        <w:autoSpaceDE/>
        <w:autoSpaceDN/>
        <w:adjustRightInd/>
        <w:spacing w:before="100" w:beforeAutospacing="1" w:after="100" w:afterAutospacing="1"/>
        <w:jc w:val="left"/>
        <w:rPr>
          <w:rFonts w:eastAsia="Times New Roman" w:cs="Arial"/>
          <w:lang w:val="en" w:eastAsia="en-GB"/>
        </w:rPr>
      </w:pPr>
      <w:r w:rsidRPr="005364AB">
        <w:rPr>
          <w:rFonts w:eastAsia="Times New Roman" w:cs="Arial"/>
          <w:lang w:val="en" w:eastAsia="en-GB"/>
        </w:rPr>
        <w:t>enduring power of attorney (EPA)</w:t>
      </w:r>
    </w:p>
    <w:p w:rsidR="00757B72" w:rsidRPr="005364AB" w:rsidP="00757B72">
      <w:pPr>
        <w:numPr>
          <w:ilvl w:val="0"/>
          <w:numId w:val="7"/>
        </w:numPr>
        <w:autoSpaceDE/>
        <w:autoSpaceDN/>
        <w:adjustRightInd/>
        <w:spacing w:before="100" w:beforeAutospacing="1" w:after="100" w:afterAutospacing="1"/>
        <w:jc w:val="left"/>
        <w:rPr>
          <w:rFonts w:eastAsia="Times New Roman" w:cs="Arial"/>
          <w:lang w:val="en" w:eastAsia="en-GB"/>
        </w:rPr>
      </w:pPr>
      <w:r w:rsidRPr="005364AB">
        <w:rPr>
          <w:rFonts w:eastAsia="Times New Roman" w:cs="Arial"/>
          <w:lang w:val="en" w:eastAsia="en-GB"/>
        </w:rPr>
        <w:t xml:space="preserve">lasting power of attorney (LPA) for </w:t>
      </w:r>
      <w:r w:rsidR="004F2109">
        <w:rPr>
          <w:rFonts w:eastAsia="Times New Roman" w:cs="Arial"/>
          <w:lang w:val="en" w:eastAsia="en-GB"/>
        </w:rPr>
        <w:t>property and affairs</w:t>
      </w:r>
    </w:p>
    <w:p w:rsidR="00757B72" w:rsidRPr="005364AB" w:rsidP="00757B72">
      <w:pPr>
        <w:numPr>
          <w:ilvl w:val="0"/>
          <w:numId w:val="7"/>
        </w:numPr>
        <w:autoSpaceDE/>
        <w:autoSpaceDN/>
        <w:adjustRightInd/>
        <w:spacing w:before="100" w:beforeAutospacing="1" w:after="100" w:afterAutospacing="1"/>
        <w:jc w:val="left"/>
        <w:rPr>
          <w:rFonts w:eastAsia="Times New Roman" w:cs="Arial"/>
          <w:lang w:val="en" w:eastAsia="en-GB"/>
        </w:rPr>
      </w:pPr>
      <w:r w:rsidRPr="005364AB">
        <w:rPr>
          <w:rFonts w:eastAsia="Times New Roman" w:cs="Arial"/>
          <w:lang w:val="en" w:eastAsia="en-GB"/>
        </w:rPr>
        <w:t>property and affairs deputyship under the Court of Protection</w:t>
      </w:r>
    </w:p>
    <w:p w:rsidR="005364AB" w:rsidRPr="00757B72" w:rsidP="00106714">
      <w:pPr>
        <w:numPr>
          <w:ilvl w:val="0"/>
          <w:numId w:val="7"/>
        </w:numPr>
        <w:autoSpaceDE/>
        <w:autoSpaceDN/>
        <w:adjustRightInd/>
        <w:spacing w:after="0"/>
        <w:jc w:val="left"/>
        <w:rPr>
          <w:rFonts w:eastAsia="Times New Roman" w:cs="Arial"/>
          <w:lang w:val="en" w:eastAsia="en-GB"/>
        </w:rPr>
      </w:pPr>
      <w:r w:rsidRPr="005364AB">
        <w:rPr>
          <w:rFonts w:eastAsia="Times New Roman" w:cs="Arial"/>
          <w:lang w:val="en" w:eastAsia="en-GB"/>
        </w:rPr>
        <w:t>any</w:t>
      </w:r>
      <w:r w:rsidRPr="005364AB">
        <w:rPr>
          <w:rFonts w:eastAsia="Times New Roman" w:cs="Arial"/>
          <w:lang w:val="en" w:eastAsia="en-GB"/>
        </w:rPr>
        <w:t xml:space="preserve"> other person dealing with that person’s affairs (for example, someone who has been given </w:t>
      </w:r>
      <w:r>
        <w:fldChar w:fldCharType="begin"/>
      </w:r>
      <w:r>
        <w:instrText xml:space="preserve"> HYPERLINK "https://www.gov.uk/become-appointee-for-someone-claiming-benefits" </w:instrText>
      </w:r>
      <w:r>
        <w:fldChar w:fldCharType="separate"/>
      </w:r>
      <w:r w:rsidRPr="005364AB">
        <w:rPr>
          <w:rFonts w:eastAsia="Times New Roman" w:cs="Arial"/>
          <w:color w:val="0000FF"/>
          <w:u w:val="single"/>
          <w:lang w:val="en" w:eastAsia="en-GB"/>
        </w:rPr>
        <w:t>appointeeship</w:t>
      </w:r>
      <w:r>
        <w:fldChar w:fldCharType="end"/>
      </w:r>
      <w:r w:rsidRPr="005364AB">
        <w:rPr>
          <w:rFonts w:eastAsia="Times New Roman" w:cs="Arial"/>
          <w:lang w:val="en" w:eastAsia="en-GB"/>
        </w:rPr>
        <w:t xml:space="preserve"> by the Department for Work and Pensions (DWP) for the purpose of benefits payments)</w:t>
      </w:r>
      <w:r>
        <w:rPr>
          <w:rFonts w:eastAsia="Times New Roman" w:cs="Arial"/>
          <w:lang w:val="en" w:eastAsia="en-GB"/>
        </w:rPr>
        <w:t>.</w:t>
      </w:r>
    </w:p>
    <w:p w:rsidR="00106714" w:rsidRPr="00757B72" w:rsidP="00106714">
      <w:pPr>
        <w:spacing w:after="0"/>
        <w:rPr>
          <w:sz w:val="28"/>
          <w:lang w:eastAsia="en-GB"/>
        </w:rPr>
      </w:pPr>
    </w:p>
    <w:p w:rsidR="0003334A" w:rsidRPr="00757B72" w:rsidP="00757B72">
      <w:pPr>
        <w:pStyle w:val="Heading2"/>
        <w:spacing w:before="0" w:after="0"/>
        <w:rPr>
          <w:sz w:val="28"/>
          <w:szCs w:val="28"/>
        </w:rPr>
      </w:pPr>
    </w:p>
    <w:p w:rsidR="0003334A" w:rsidP="00DB550E">
      <w:pPr>
        <w:pStyle w:val="Heading1"/>
        <w:numPr>
          <w:ilvl w:val="0"/>
          <w:numId w:val="6"/>
        </w:numPr>
        <w:spacing w:before="0" w:after="0"/>
        <w:rPr>
          <w:sz w:val="28"/>
        </w:rPr>
      </w:pPr>
      <w:bookmarkStart w:id="10" w:name="_Toc427221078"/>
      <w:bookmarkStart w:id="11" w:name="_Toc426987062"/>
      <w:r>
        <w:rPr>
          <w:sz w:val="28"/>
        </w:rPr>
        <w:t>PROCEDURES</w:t>
      </w:r>
      <w:bookmarkEnd w:id="10"/>
      <w:r>
        <w:rPr>
          <w:sz w:val="28"/>
        </w:rPr>
        <w:t xml:space="preserve"> </w:t>
      </w:r>
    </w:p>
    <w:p w:rsidR="00DB550E" w:rsidRPr="00DB550E" w:rsidP="00DB550E">
      <w:pPr>
        <w:spacing w:after="0"/>
        <w:rPr>
          <w:lang w:eastAsia="en-GB"/>
        </w:rPr>
      </w:pPr>
    </w:p>
    <w:p w:rsidR="000F384B" w:rsidRPr="00DB550E" w:rsidP="00DB550E">
      <w:pPr>
        <w:pStyle w:val="PlainText"/>
        <w:rPr>
          <w:rFonts w:ascii="Arial" w:hAnsi="Arial" w:cs="Helvetica-Light"/>
          <w:b/>
          <w:bCs/>
          <w:sz w:val="24"/>
          <w:szCs w:val="28"/>
        </w:rPr>
      </w:pPr>
      <w:r w:rsidRPr="00DB550E">
        <w:rPr>
          <w:rFonts w:ascii="Arial" w:hAnsi="Arial" w:cs="Helvetica-Light"/>
          <w:b/>
          <w:bCs/>
          <w:sz w:val="24"/>
          <w:szCs w:val="28"/>
        </w:rPr>
        <w:t xml:space="preserve">3.1 </w:t>
      </w:r>
      <w:r w:rsidRPr="00DB550E">
        <w:rPr>
          <w:rFonts w:ascii="Arial" w:hAnsi="Arial" w:cs="Helvetica-Light"/>
          <w:b/>
          <w:bCs/>
          <w:sz w:val="24"/>
          <w:szCs w:val="28"/>
        </w:rPr>
        <w:t>The financial assessment process</w:t>
      </w:r>
    </w:p>
    <w:p w:rsidR="00757B72" w:rsidP="00DB550E">
      <w:pPr>
        <w:pStyle w:val="PlainText"/>
        <w:rPr>
          <w:rFonts w:ascii="Arial" w:hAnsi="Arial" w:cs="Helvetica-Light"/>
          <w:bCs/>
          <w:sz w:val="24"/>
          <w:szCs w:val="24"/>
        </w:rPr>
      </w:pPr>
    </w:p>
    <w:p w:rsidR="000F384B" w:rsidRPr="00F72F4D" w:rsidP="00904C3D">
      <w:pPr>
        <w:pStyle w:val="PlainText"/>
        <w:jc w:val="both"/>
        <w:rPr>
          <w:rFonts w:ascii="Arial" w:hAnsi="Arial" w:cs="Helvetica-Light"/>
          <w:bCs/>
          <w:sz w:val="24"/>
          <w:szCs w:val="24"/>
        </w:rPr>
      </w:pPr>
      <w:r>
        <w:rPr>
          <w:rFonts w:ascii="Arial" w:hAnsi="Arial" w:cs="Helvetica-Light"/>
          <w:bCs/>
          <w:sz w:val="24"/>
          <w:szCs w:val="24"/>
        </w:rPr>
        <w:t>T</w:t>
      </w:r>
      <w:r w:rsidRPr="00F72F4D">
        <w:rPr>
          <w:rFonts w:ascii="Arial" w:hAnsi="Arial" w:cs="Helvetica-Light"/>
          <w:bCs/>
          <w:sz w:val="24"/>
          <w:szCs w:val="24"/>
        </w:rPr>
        <w:t>he financial assessment team are automatically notified</w:t>
      </w:r>
      <w:r>
        <w:rPr>
          <w:rFonts w:ascii="Arial" w:hAnsi="Arial" w:cs="Helvetica-Light"/>
          <w:bCs/>
          <w:sz w:val="24"/>
          <w:szCs w:val="24"/>
        </w:rPr>
        <w:t xml:space="preserve"> whenever </w:t>
      </w:r>
      <w:r w:rsidRPr="00F72F4D">
        <w:rPr>
          <w:rFonts w:ascii="Arial" w:hAnsi="Arial" w:cs="Helvetica-Light"/>
          <w:bCs/>
          <w:sz w:val="24"/>
          <w:szCs w:val="24"/>
        </w:rPr>
        <w:t xml:space="preserve">chargeable services are arranged by the </w:t>
      </w:r>
      <w:r>
        <w:rPr>
          <w:rFonts w:ascii="Arial" w:hAnsi="Arial" w:cs="Helvetica-Light"/>
          <w:bCs/>
          <w:sz w:val="24"/>
          <w:szCs w:val="24"/>
        </w:rPr>
        <w:t>c</w:t>
      </w:r>
      <w:r w:rsidRPr="00F72F4D">
        <w:rPr>
          <w:rFonts w:ascii="Arial" w:hAnsi="Arial" w:cs="Helvetica-Light"/>
          <w:bCs/>
          <w:sz w:val="24"/>
          <w:szCs w:val="24"/>
        </w:rPr>
        <w:t xml:space="preserve">ounty </w:t>
      </w:r>
      <w:r>
        <w:rPr>
          <w:rFonts w:ascii="Arial" w:hAnsi="Arial" w:cs="Helvetica-Light"/>
          <w:bCs/>
          <w:sz w:val="24"/>
          <w:szCs w:val="24"/>
        </w:rPr>
        <w:t>c</w:t>
      </w:r>
      <w:r w:rsidRPr="00F72F4D">
        <w:rPr>
          <w:rFonts w:ascii="Arial" w:hAnsi="Arial" w:cs="Helvetica-Light"/>
          <w:bCs/>
          <w:sz w:val="24"/>
          <w:szCs w:val="24"/>
        </w:rPr>
        <w:t>ouncil</w:t>
      </w:r>
      <w:r>
        <w:rPr>
          <w:rFonts w:ascii="Arial" w:hAnsi="Arial" w:cs="Helvetica-Light"/>
          <w:bCs/>
          <w:sz w:val="24"/>
          <w:szCs w:val="24"/>
        </w:rPr>
        <w:t xml:space="preserve">. </w:t>
      </w:r>
      <w:r w:rsidRPr="00F72F4D">
        <w:rPr>
          <w:rFonts w:ascii="Arial" w:hAnsi="Arial" w:cs="Helvetica-Light"/>
          <w:bCs/>
          <w:sz w:val="24"/>
          <w:szCs w:val="24"/>
        </w:rPr>
        <w:t xml:space="preserve">The team will contact the individual </w:t>
      </w:r>
      <w:r w:rsidR="00E50297">
        <w:rPr>
          <w:rFonts w:ascii="Arial" w:hAnsi="Arial" w:cs="Helvetica-Light"/>
          <w:bCs/>
          <w:sz w:val="24"/>
          <w:szCs w:val="24"/>
        </w:rPr>
        <w:t xml:space="preserve">or representative </w:t>
      </w:r>
      <w:r w:rsidRPr="00F72F4D">
        <w:rPr>
          <w:rFonts w:ascii="Arial" w:hAnsi="Arial" w:cs="Helvetica-Light"/>
          <w:bCs/>
          <w:sz w:val="24"/>
          <w:szCs w:val="24"/>
        </w:rPr>
        <w:t>to arrange for a financial assess</w:t>
      </w:r>
      <w:r>
        <w:rPr>
          <w:rFonts w:ascii="Arial" w:hAnsi="Arial" w:cs="Helvetica-Light"/>
          <w:bCs/>
          <w:sz w:val="24"/>
          <w:szCs w:val="24"/>
        </w:rPr>
        <w:t xml:space="preserve">ment officer </w:t>
      </w:r>
      <w:r w:rsidRPr="00F72F4D">
        <w:rPr>
          <w:rFonts w:ascii="Arial" w:hAnsi="Arial" w:cs="Helvetica-Light"/>
          <w:bCs/>
          <w:sz w:val="24"/>
          <w:szCs w:val="24"/>
        </w:rPr>
        <w:t xml:space="preserve">to complete a financial assessment. The </w:t>
      </w:r>
      <w:r w:rsidR="00E50297">
        <w:rPr>
          <w:rFonts w:ascii="Arial" w:hAnsi="Arial" w:cs="Helvetica-Light"/>
          <w:bCs/>
          <w:sz w:val="24"/>
          <w:szCs w:val="24"/>
        </w:rPr>
        <w:t xml:space="preserve">financial assessment officer </w:t>
      </w:r>
      <w:r w:rsidRPr="00F72F4D">
        <w:rPr>
          <w:rFonts w:ascii="Arial" w:hAnsi="Arial" w:cs="Helvetica-Light"/>
          <w:bCs/>
          <w:sz w:val="24"/>
          <w:szCs w:val="24"/>
        </w:rPr>
        <w:t>will obtain information regarding the individual's income, savings, investments, expenses and expenditure,</w:t>
      </w:r>
      <w:r>
        <w:rPr>
          <w:rFonts w:ascii="Arial" w:hAnsi="Arial" w:cs="Helvetica-Light"/>
          <w:bCs/>
          <w:sz w:val="24"/>
          <w:szCs w:val="24"/>
        </w:rPr>
        <w:t xml:space="preserve"> which may be verified with the D</w:t>
      </w:r>
      <w:r w:rsidR="00D026B3">
        <w:rPr>
          <w:rFonts w:ascii="Arial" w:hAnsi="Arial" w:cs="Helvetica-Light"/>
          <w:bCs/>
          <w:sz w:val="24"/>
          <w:szCs w:val="24"/>
        </w:rPr>
        <w:t xml:space="preserve">epartment of Works and Pensions. This information is then used to </w:t>
      </w:r>
      <w:r w:rsidRPr="00F72F4D">
        <w:rPr>
          <w:rFonts w:ascii="Arial" w:hAnsi="Arial" w:cs="Helvetica-Light"/>
          <w:bCs/>
          <w:sz w:val="24"/>
          <w:szCs w:val="24"/>
        </w:rPr>
        <w:t>calculate how much the individual has to contribute towards the cost of the care provided to them.</w:t>
      </w:r>
      <w:r>
        <w:rPr>
          <w:rFonts w:ascii="Arial" w:hAnsi="Arial" w:cs="Helvetica-Light"/>
          <w:bCs/>
          <w:sz w:val="24"/>
          <w:szCs w:val="24"/>
        </w:rPr>
        <w:t xml:space="preserve"> </w:t>
      </w:r>
    </w:p>
    <w:p w:rsidR="000F384B" w:rsidRPr="00F72F4D" w:rsidP="000F384B">
      <w:pPr>
        <w:pStyle w:val="PlainText"/>
        <w:ind w:left="643"/>
        <w:rPr>
          <w:rFonts w:ascii="Arial" w:hAnsi="Arial" w:cs="Helvetica-Light"/>
          <w:bCs/>
          <w:sz w:val="24"/>
          <w:szCs w:val="24"/>
        </w:rPr>
      </w:pPr>
    </w:p>
    <w:p w:rsidR="000F384B" w:rsidRPr="00E126B9" w:rsidP="00904C3D">
      <w:pPr>
        <w:spacing w:after="0"/>
        <w:rPr>
          <w:rFonts w:cs="Arial"/>
          <w:lang w:eastAsia="en-GB"/>
        </w:rPr>
      </w:pPr>
      <w:r>
        <w:rPr>
          <w:rFonts w:cs="Arial"/>
          <w:lang w:eastAsia="en-GB"/>
        </w:rPr>
        <w:t>As part of</w:t>
      </w:r>
      <w:r w:rsidRPr="00E126B9">
        <w:rPr>
          <w:rFonts w:cs="Arial"/>
          <w:lang w:eastAsia="en-GB"/>
        </w:rPr>
        <w:t xml:space="preserve"> the financial assessment </w:t>
      </w:r>
      <w:r>
        <w:rPr>
          <w:rFonts w:cs="Arial"/>
          <w:lang w:eastAsia="en-GB"/>
        </w:rPr>
        <w:t xml:space="preserve">the financial assessment officer </w:t>
      </w:r>
      <w:r w:rsidRPr="00E126B9">
        <w:rPr>
          <w:rFonts w:cs="Arial"/>
          <w:lang w:eastAsia="en-GB"/>
        </w:rPr>
        <w:t xml:space="preserve">will </w:t>
      </w:r>
      <w:r>
        <w:rPr>
          <w:rFonts w:cs="Arial"/>
          <w:lang w:eastAsia="en-GB"/>
        </w:rPr>
        <w:t xml:space="preserve">complete </w:t>
      </w:r>
      <w:r w:rsidRPr="00E126B9">
        <w:rPr>
          <w:rFonts w:cs="Arial"/>
          <w:lang w:eastAsia="en-GB"/>
        </w:rPr>
        <w:t>a benefit check to ensure that</w:t>
      </w:r>
      <w:r>
        <w:rPr>
          <w:rFonts w:cs="Arial"/>
          <w:lang w:eastAsia="en-GB"/>
        </w:rPr>
        <w:t xml:space="preserve"> the individual is</w:t>
      </w:r>
      <w:r w:rsidRPr="00E126B9">
        <w:rPr>
          <w:rFonts w:cs="Arial"/>
          <w:lang w:eastAsia="en-GB"/>
        </w:rPr>
        <w:t xml:space="preserve"> receiving </w:t>
      </w:r>
      <w:r>
        <w:rPr>
          <w:rFonts w:cs="Arial"/>
          <w:lang w:eastAsia="en-GB"/>
        </w:rPr>
        <w:t xml:space="preserve">their </w:t>
      </w:r>
      <w:r w:rsidRPr="00E126B9">
        <w:rPr>
          <w:rFonts w:cs="Arial"/>
          <w:lang w:eastAsia="en-GB"/>
        </w:rPr>
        <w:t xml:space="preserve">full entitlement to benefits.  </w:t>
      </w:r>
      <w:r w:rsidRPr="00E126B9">
        <w:rPr>
          <w:rFonts w:cs="Arial"/>
          <w:color w:val="auto"/>
          <w:lang w:eastAsia="en-GB"/>
        </w:rPr>
        <w:t xml:space="preserve">If </w:t>
      </w:r>
      <w:r>
        <w:rPr>
          <w:rFonts w:cs="Arial"/>
          <w:color w:val="auto"/>
          <w:lang w:eastAsia="en-GB"/>
        </w:rPr>
        <w:t xml:space="preserve">they think the individual </w:t>
      </w:r>
      <w:r w:rsidRPr="00E126B9">
        <w:rPr>
          <w:rFonts w:cs="Arial"/>
          <w:color w:val="auto"/>
          <w:lang w:eastAsia="en-GB"/>
        </w:rPr>
        <w:t xml:space="preserve">may be entitled to benefits </w:t>
      </w:r>
      <w:r w:rsidRPr="001D40AD">
        <w:rPr>
          <w:rFonts w:cs="Arial"/>
          <w:color w:val="auto"/>
          <w:lang w:eastAsia="en-GB"/>
        </w:rPr>
        <w:t>not currently in payment</w:t>
      </w:r>
      <w:r>
        <w:rPr>
          <w:rFonts w:cs="Arial"/>
          <w:color w:val="auto"/>
          <w:lang w:eastAsia="en-GB"/>
        </w:rPr>
        <w:t xml:space="preserve"> </w:t>
      </w:r>
      <w:r w:rsidRPr="00E126B9">
        <w:rPr>
          <w:rFonts w:cs="Arial"/>
          <w:color w:val="auto"/>
          <w:lang w:eastAsia="en-GB"/>
        </w:rPr>
        <w:t>the financial assess</w:t>
      </w:r>
      <w:r>
        <w:rPr>
          <w:rFonts w:cs="Arial"/>
          <w:color w:val="auto"/>
          <w:lang w:eastAsia="en-GB"/>
        </w:rPr>
        <w:t xml:space="preserve">ment officer </w:t>
      </w:r>
      <w:r w:rsidRPr="00E126B9">
        <w:rPr>
          <w:rFonts w:cs="Arial"/>
          <w:color w:val="auto"/>
          <w:lang w:eastAsia="en-GB"/>
        </w:rPr>
        <w:t xml:space="preserve">will telephone the Department of Work and Pensions (DWP).   For </w:t>
      </w:r>
      <w:r w:rsidRPr="00E126B9">
        <w:rPr>
          <w:rFonts w:cs="Arial"/>
          <w:lang w:eastAsia="en-GB"/>
        </w:rPr>
        <w:t xml:space="preserve">certain benefits such as Pension Credit or Carers Allowance details are taken over the phone and a decision </w:t>
      </w:r>
      <w:r w:rsidR="00EA6D18">
        <w:rPr>
          <w:rFonts w:cs="Arial"/>
          <w:lang w:eastAsia="en-GB"/>
        </w:rPr>
        <w:t xml:space="preserve">whether to award </w:t>
      </w:r>
      <w:r w:rsidRPr="00E126B9">
        <w:rPr>
          <w:rFonts w:cs="Arial"/>
          <w:lang w:eastAsia="en-GB"/>
        </w:rPr>
        <w:t xml:space="preserve">is made instantly.  Otherwise DWP will issue a claim form directly to </w:t>
      </w:r>
      <w:r w:rsidR="00EA6D18">
        <w:rPr>
          <w:rFonts w:cs="Arial"/>
          <w:lang w:eastAsia="en-GB"/>
        </w:rPr>
        <w:t>the individual. T</w:t>
      </w:r>
      <w:r w:rsidRPr="00E126B9">
        <w:rPr>
          <w:rFonts w:cs="Arial"/>
          <w:lang w:eastAsia="en-GB"/>
        </w:rPr>
        <w:t>he DWP Visiting Officer's Team are able to visit and assist in completing the form.</w:t>
      </w:r>
    </w:p>
    <w:p w:rsidR="00EA6D18" w:rsidP="00EA6D18">
      <w:pPr>
        <w:pStyle w:val="PlainText"/>
        <w:rPr>
          <w:rFonts w:ascii="Arial" w:eastAsia="Calibri" w:hAnsi="Arial" w:cs="Helvetica-Light"/>
          <w:color w:val="000000"/>
          <w:sz w:val="24"/>
          <w:szCs w:val="24"/>
        </w:rPr>
      </w:pPr>
    </w:p>
    <w:p w:rsidR="000F384B" w:rsidP="00904C3D">
      <w:pPr>
        <w:pStyle w:val="PlainText"/>
        <w:jc w:val="both"/>
        <w:rPr>
          <w:rFonts w:ascii="Arial" w:hAnsi="Arial" w:cs="Helvetica-Light"/>
          <w:bCs/>
          <w:sz w:val="24"/>
          <w:szCs w:val="24"/>
        </w:rPr>
      </w:pPr>
      <w:r w:rsidRPr="00F72F4D">
        <w:rPr>
          <w:rFonts w:ascii="Arial" w:hAnsi="Arial" w:cs="Helvetica-Light"/>
          <w:bCs/>
          <w:sz w:val="24"/>
          <w:szCs w:val="24"/>
        </w:rPr>
        <w:t xml:space="preserve">Where it is identified that an individual </w:t>
      </w:r>
      <w:r w:rsidR="001D40AD">
        <w:rPr>
          <w:rFonts w:ascii="Arial" w:hAnsi="Arial" w:cs="Helvetica-Light"/>
          <w:bCs/>
          <w:sz w:val="24"/>
          <w:szCs w:val="24"/>
        </w:rPr>
        <w:t>is entitled to a benefit that is</w:t>
      </w:r>
      <w:r w:rsidRPr="00F72F4D">
        <w:rPr>
          <w:rFonts w:ascii="Arial" w:hAnsi="Arial" w:cs="Helvetica-Light"/>
          <w:bCs/>
          <w:sz w:val="24"/>
          <w:szCs w:val="24"/>
        </w:rPr>
        <w:t xml:space="preserve"> not </w:t>
      </w:r>
      <w:r w:rsidR="001D40AD">
        <w:rPr>
          <w:rFonts w:ascii="Arial" w:hAnsi="Arial" w:cs="Helvetica-Light"/>
          <w:bCs/>
          <w:sz w:val="24"/>
          <w:szCs w:val="24"/>
        </w:rPr>
        <w:t xml:space="preserve">being </w:t>
      </w:r>
      <w:r w:rsidRPr="00F72F4D">
        <w:rPr>
          <w:rFonts w:ascii="Arial" w:hAnsi="Arial" w:cs="Helvetica-Light"/>
          <w:bCs/>
          <w:sz w:val="24"/>
          <w:szCs w:val="24"/>
        </w:rPr>
        <w:t xml:space="preserve">currently claimed, and </w:t>
      </w:r>
      <w:r w:rsidR="00935CD3">
        <w:rPr>
          <w:rFonts w:ascii="Arial" w:hAnsi="Arial" w:cs="Helvetica-Light"/>
          <w:bCs/>
          <w:sz w:val="24"/>
          <w:szCs w:val="24"/>
        </w:rPr>
        <w:t xml:space="preserve">where </w:t>
      </w:r>
      <w:r w:rsidRPr="00F72F4D">
        <w:rPr>
          <w:rFonts w:ascii="Arial" w:hAnsi="Arial" w:cs="Helvetica-Light"/>
          <w:bCs/>
          <w:sz w:val="24"/>
          <w:szCs w:val="24"/>
        </w:rPr>
        <w:t xml:space="preserve">an application has </w:t>
      </w:r>
      <w:r w:rsidR="001D40AD">
        <w:rPr>
          <w:rFonts w:ascii="Arial" w:hAnsi="Arial" w:cs="Helvetica-Light"/>
          <w:bCs/>
          <w:sz w:val="24"/>
          <w:szCs w:val="24"/>
        </w:rPr>
        <w:t xml:space="preserve">already </w:t>
      </w:r>
      <w:r w:rsidRPr="00F72F4D">
        <w:rPr>
          <w:rFonts w:ascii="Arial" w:hAnsi="Arial" w:cs="Helvetica-Light"/>
          <w:bCs/>
          <w:sz w:val="24"/>
          <w:szCs w:val="24"/>
        </w:rPr>
        <w:t xml:space="preserve">been completed, the </w:t>
      </w:r>
      <w:r>
        <w:rPr>
          <w:rFonts w:ascii="Arial" w:hAnsi="Arial" w:cs="Helvetica-Light"/>
          <w:bCs/>
          <w:sz w:val="24"/>
          <w:szCs w:val="24"/>
        </w:rPr>
        <w:t>financial assessment officer</w:t>
      </w:r>
      <w:r w:rsidRPr="00F72F4D">
        <w:rPr>
          <w:rFonts w:ascii="Arial" w:hAnsi="Arial" w:cs="Helvetica-Light"/>
          <w:bCs/>
          <w:sz w:val="24"/>
          <w:szCs w:val="24"/>
        </w:rPr>
        <w:t xml:space="preserve"> will assume that the benefit </w:t>
      </w:r>
      <w:r w:rsidR="001D40AD">
        <w:rPr>
          <w:rFonts w:ascii="Arial" w:hAnsi="Arial" w:cs="Helvetica-Light"/>
          <w:bCs/>
          <w:sz w:val="24"/>
          <w:szCs w:val="24"/>
        </w:rPr>
        <w:t xml:space="preserve">in question </w:t>
      </w:r>
      <w:r w:rsidRPr="00F72F4D">
        <w:rPr>
          <w:rFonts w:ascii="Arial" w:hAnsi="Arial" w:cs="Helvetica-Light"/>
          <w:bCs/>
          <w:sz w:val="24"/>
          <w:szCs w:val="24"/>
        </w:rPr>
        <w:t xml:space="preserve">will be paid and will include </w:t>
      </w:r>
      <w:r w:rsidR="001D40AD">
        <w:rPr>
          <w:rFonts w:ascii="Arial" w:hAnsi="Arial" w:cs="Helvetica-Light"/>
          <w:bCs/>
          <w:sz w:val="24"/>
          <w:szCs w:val="24"/>
        </w:rPr>
        <w:t>it</w:t>
      </w:r>
      <w:r w:rsidRPr="00F72F4D" w:rsidR="001D40AD">
        <w:rPr>
          <w:rFonts w:ascii="Arial" w:hAnsi="Arial" w:cs="Helvetica-Light"/>
          <w:bCs/>
          <w:sz w:val="24"/>
          <w:szCs w:val="24"/>
        </w:rPr>
        <w:t xml:space="preserve"> </w:t>
      </w:r>
      <w:r w:rsidRPr="00F72F4D">
        <w:rPr>
          <w:rFonts w:ascii="Arial" w:hAnsi="Arial" w:cs="Helvetica-Light"/>
          <w:bCs/>
          <w:sz w:val="24"/>
          <w:szCs w:val="24"/>
        </w:rPr>
        <w:t>in the financial assessment</w:t>
      </w:r>
    </w:p>
    <w:p w:rsidR="000F384B" w:rsidP="00904C3D">
      <w:pPr>
        <w:pStyle w:val="PlainText"/>
        <w:ind w:left="283"/>
        <w:jc w:val="both"/>
        <w:rPr>
          <w:rFonts w:ascii="Arial" w:hAnsi="Arial" w:cs="Helvetica-Light"/>
          <w:bCs/>
          <w:sz w:val="24"/>
          <w:szCs w:val="24"/>
        </w:rPr>
      </w:pPr>
    </w:p>
    <w:p w:rsidR="000F384B" w:rsidRPr="001D40AD" w:rsidP="005A0B76">
      <w:pPr>
        <w:pStyle w:val="PlainText"/>
        <w:jc w:val="both"/>
        <w:rPr>
          <w:rFonts w:ascii="Arial" w:hAnsi="Arial" w:cs="Helvetica-Light"/>
          <w:bCs/>
          <w:sz w:val="24"/>
          <w:szCs w:val="24"/>
        </w:rPr>
      </w:pPr>
      <w:r w:rsidRPr="001D40AD">
        <w:rPr>
          <w:rFonts w:ascii="Arial" w:hAnsi="Arial" w:cs="Helvetica-Light"/>
          <w:bCs/>
          <w:sz w:val="24"/>
          <w:szCs w:val="24"/>
        </w:rPr>
        <w:t xml:space="preserve">In certain circumstances a </w:t>
      </w:r>
      <w:r w:rsidRPr="001D40AD">
        <w:rPr>
          <w:rFonts w:ascii="Arial" w:hAnsi="Arial" w:cs="Helvetica-Light"/>
          <w:b/>
          <w:bCs/>
          <w:sz w:val="24"/>
          <w:szCs w:val="24"/>
        </w:rPr>
        <w:t>light-touch financial assessment</w:t>
      </w:r>
      <w:r w:rsidRPr="001D40AD">
        <w:rPr>
          <w:rFonts w:ascii="Arial" w:hAnsi="Arial" w:cs="Helvetica-Light"/>
          <w:bCs/>
          <w:sz w:val="24"/>
          <w:szCs w:val="24"/>
        </w:rPr>
        <w:t xml:space="preserve"> may be completed. In the main this may happen:</w:t>
      </w:r>
    </w:p>
    <w:p w:rsidR="000F384B" w:rsidRPr="00460593" w:rsidP="00904C3D">
      <w:pPr>
        <w:pStyle w:val="PlainText"/>
        <w:ind w:left="283"/>
        <w:jc w:val="both"/>
        <w:rPr>
          <w:rFonts w:ascii="Arial" w:hAnsi="Arial" w:cs="Helvetica-Light"/>
          <w:bCs/>
          <w:sz w:val="24"/>
          <w:szCs w:val="24"/>
          <w:highlight w:val="red"/>
        </w:rPr>
      </w:pPr>
    </w:p>
    <w:p w:rsidR="000F384B" w:rsidRPr="001D40AD" w:rsidP="00904C3D">
      <w:pPr>
        <w:pStyle w:val="PlainText"/>
        <w:numPr>
          <w:ilvl w:val="0"/>
          <w:numId w:val="15"/>
        </w:numPr>
        <w:jc w:val="both"/>
        <w:rPr>
          <w:rFonts w:ascii="Arial" w:hAnsi="Arial" w:cs="Helvetica-Light"/>
          <w:bCs/>
          <w:sz w:val="24"/>
          <w:szCs w:val="24"/>
        </w:rPr>
      </w:pPr>
      <w:r w:rsidRPr="001D40AD">
        <w:rPr>
          <w:rFonts w:ascii="Arial" w:hAnsi="Arial" w:cs="Helvetica-Light"/>
          <w:bCs/>
          <w:sz w:val="24"/>
          <w:szCs w:val="24"/>
        </w:rPr>
        <w:t>Where a person has significant financial resources, and does not wish to undergo a full financial assessment for personal reasons, but wishes nonetheless to access local authority support in meeting their needs.</w:t>
      </w:r>
    </w:p>
    <w:p w:rsidR="000F384B" w:rsidRPr="001D40AD" w:rsidP="00904C3D">
      <w:pPr>
        <w:pStyle w:val="PlainText"/>
        <w:numPr>
          <w:ilvl w:val="0"/>
          <w:numId w:val="15"/>
        </w:numPr>
        <w:jc w:val="both"/>
        <w:rPr>
          <w:rFonts w:ascii="Arial" w:hAnsi="Arial" w:cs="Helvetica-Light"/>
          <w:bCs/>
          <w:sz w:val="24"/>
          <w:szCs w:val="24"/>
        </w:rPr>
      </w:pPr>
      <w:r w:rsidRPr="001D40AD">
        <w:rPr>
          <w:rFonts w:ascii="Arial" w:hAnsi="Arial" w:cs="Helvetica-Light"/>
          <w:bCs/>
          <w:sz w:val="24"/>
          <w:szCs w:val="24"/>
        </w:rPr>
        <w:t xml:space="preserve">Where the charge for a particular service is a small or nominal amount (for example, for subsidised services) which a person is clearly able to meet and would clearly </w:t>
      </w:r>
      <w:r w:rsidR="0014240A">
        <w:rPr>
          <w:rFonts w:ascii="Arial" w:hAnsi="Arial" w:cs="Helvetica-Light"/>
          <w:bCs/>
          <w:sz w:val="24"/>
          <w:szCs w:val="24"/>
        </w:rPr>
        <w:t xml:space="preserve">leave them with </w:t>
      </w:r>
      <w:r w:rsidRPr="001D40AD">
        <w:rPr>
          <w:rFonts w:ascii="Arial" w:hAnsi="Arial" w:cs="Helvetica-Light"/>
          <w:bCs/>
          <w:sz w:val="24"/>
          <w:szCs w:val="24"/>
        </w:rPr>
        <w:t>the relevant minimum income, and carrying out a financial assessment would be disproportionate.</w:t>
      </w:r>
    </w:p>
    <w:p w:rsidR="000F384B" w:rsidRPr="001D40AD" w:rsidP="000F384B">
      <w:pPr>
        <w:pStyle w:val="PlainText"/>
        <w:numPr>
          <w:ilvl w:val="0"/>
          <w:numId w:val="15"/>
        </w:numPr>
        <w:rPr>
          <w:rFonts w:ascii="Arial" w:hAnsi="Arial" w:cs="Helvetica-Light"/>
          <w:bCs/>
          <w:sz w:val="24"/>
          <w:szCs w:val="24"/>
        </w:rPr>
      </w:pPr>
      <w:r w:rsidRPr="001D40AD">
        <w:rPr>
          <w:rFonts w:ascii="Arial" w:hAnsi="Arial" w:cs="Helvetica-Light"/>
          <w:bCs/>
          <w:sz w:val="24"/>
          <w:szCs w:val="24"/>
        </w:rPr>
        <w:t>When an individual is in receipt of benefits which demonstrate that they would not be able to contribute towards their care and support costs. This might include income from Jobseeker’s Allowance.</w:t>
      </w:r>
    </w:p>
    <w:p w:rsidR="000F384B" w:rsidRPr="001D40AD" w:rsidP="000F384B">
      <w:pPr>
        <w:pStyle w:val="PlainText"/>
        <w:rPr>
          <w:rFonts w:ascii="Arial" w:hAnsi="Arial" w:cs="Helvetica-Light"/>
          <w:bCs/>
          <w:sz w:val="24"/>
          <w:szCs w:val="24"/>
        </w:rPr>
      </w:pPr>
    </w:p>
    <w:p w:rsidR="000F384B" w:rsidP="005A0B76">
      <w:pPr>
        <w:pStyle w:val="PlainText"/>
        <w:rPr>
          <w:rFonts w:ascii="Arial" w:hAnsi="Arial" w:cs="Helvetica-Light"/>
          <w:bCs/>
          <w:sz w:val="24"/>
          <w:szCs w:val="24"/>
        </w:rPr>
      </w:pPr>
      <w:r w:rsidRPr="001D40AD">
        <w:rPr>
          <w:rFonts w:ascii="Arial" w:hAnsi="Arial" w:cs="Helvetica-Light"/>
          <w:bCs/>
          <w:sz w:val="24"/>
          <w:szCs w:val="24"/>
        </w:rPr>
        <w:t>Where a light touch assessment is completed the person has the right to request a full financial assessment should they so wish.</w:t>
      </w:r>
      <w:r w:rsidRPr="000E629B">
        <w:rPr>
          <w:rFonts w:ascii="Arial" w:hAnsi="Arial" w:cs="Helvetica-Light"/>
          <w:bCs/>
          <w:sz w:val="24"/>
          <w:szCs w:val="24"/>
        </w:rPr>
        <w:t xml:space="preserve"> </w:t>
      </w:r>
    </w:p>
    <w:p w:rsidR="00757B72" w:rsidP="00757B72">
      <w:pPr>
        <w:pStyle w:val="PlainText"/>
        <w:rPr>
          <w:rFonts w:ascii="Arial" w:eastAsia="Calibri" w:hAnsi="Arial" w:cs="Helvetica-Light"/>
          <w:color w:val="000000"/>
          <w:sz w:val="24"/>
          <w:szCs w:val="24"/>
        </w:rPr>
      </w:pPr>
    </w:p>
    <w:p w:rsidR="000F384B" w:rsidRPr="00757B72" w:rsidP="00757B72">
      <w:pPr>
        <w:pStyle w:val="PlainText"/>
        <w:rPr>
          <w:rFonts w:ascii="Arial" w:hAnsi="Arial" w:cs="Helvetica-Light"/>
          <w:b/>
          <w:bCs/>
          <w:sz w:val="24"/>
          <w:szCs w:val="24"/>
        </w:rPr>
      </w:pPr>
      <w:r w:rsidRPr="00757B72">
        <w:rPr>
          <w:rFonts w:ascii="Arial" w:eastAsia="Calibri" w:hAnsi="Arial" w:cs="Helvetica-Light"/>
          <w:b/>
          <w:color w:val="000000"/>
          <w:sz w:val="24"/>
          <w:szCs w:val="24"/>
        </w:rPr>
        <w:t xml:space="preserve">3.2 </w:t>
      </w:r>
      <w:r w:rsidRPr="00757B72">
        <w:rPr>
          <w:rFonts w:ascii="Arial" w:hAnsi="Arial" w:cs="Helvetica-Light"/>
          <w:b/>
          <w:bCs/>
          <w:sz w:val="24"/>
          <w:szCs w:val="24"/>
        </w:rPr>
        <w:t>Calculating the contribution</w:t>
      </w:r>
    </w:p>
    <w:p w:rsidR="000F384B" w:rsidRPr="00F72F4D" w:rsidP="000F384B">
      <w:pPr>
        <w:pStyle w:val="PlainText"/>
        <w:ind w:left="644"/>
        <w:rPr>
          <w:rFonts w:ascii="Arial" w:hAnsi="Arial" w:cs="Helvetica-Light"/>
          <w:b/>
          <w:bCs/>
          <w:sz w:val="24"/>
          <w:szCs w:val="24"/>
        </w:rPr>
      </w:pPr>
    </w:p>
    <w:p w:rsidR="000F384B" w:rsidRPr="00F72F4D" w:rsidP="00757B72">
      <w:pPr>
        <w:pStyle w:val="PlainText"/>
        <w:jc w:val="both"/>
        <w:rPr>
          <w:rFonts w:ascii="Arial" w:hAnsi="Arial" w:cs="Helvetica-Light"/>
          <w:bCs/>
          <w:sz w:val="24"/>
          <w:szCs w:val="24"/>
        </w:rPr>
      </w:pPr>
      <w:r w:rsidRPr="00F72F4D">
        <w:rPr>
          <w:rFonts w:ascii="Arial" w:hAnsi="Arial" w:cs="Helvetica-Light"/>
          <w:bCs/>
          <w:sz w:val="24"/>
          <w:szCs w:val="24"/>
        </w:rPr>
        <w:t>The financial assessment process will be based on the definitions within the Care Act 2014.</w:t>
      </w:r>
    </w:p>
    <w:p w:rsidR="000F384B" w:rsidRPr="00F72F4D" w:rsidP="000F384B">
      <w:pPr>
        <w:pStyle w:val="PlainText"/>
        <w:ind w:left="644"/>
        <w:rPr>
          <w:rFonts w:ascii="Arial" w:hAnsi="Arial" w:cs="Helvetica-Light"/>
          <w:b/>
          <w:bCs/>
          <w:sz w:val="24"/>
          <w:szCs w:val="24"/>
        </w:rPr>
      </w:pPr>
    </w:p>
    <w:p w:rsidR="000F384B" w:rsidRPr="00F72F4D" w:rsidP="00757B72">
      <w:pPr>
        <w:pStyle w:val="PlainText"/>
        <w:jc w:val="both"/>
        <w:rPr>
          <w:rFonts w:ascii="Arial" w:hAnsi="Arial" w:cs="Helvetica-Light"/>
          <w:b/>
          <w:bCs/>
          <w:sz w:val="24"/>
          <w:szCs w:val="24"/>
        </w:rPr>
      </w:pPr>
      <w:r w:rsidRPr="00F72F4D">
        <w:rPr>
          <w:rFonts w:ascii="Arial" w:hAnsi="Arial" w:cs="Helvetica-Light"/>
          <w:b/>
          <w:bCs/>
          <w:sz w:val="24"/>
          <w:szCs w:val="24"/>
        </w:rPr>
        <w:t>Capital</w:t>
      </w:r>
    </w:p>
    <w:p w:rsidR="000F384B" w:rsidP="000F384B">
      <w:pPr>
        <w:pStyle w:val="PlainText"/>
        <w:ind w:firstLine="283"/>
        <w:jc w:val="both"/>
        <w:rPr>
          <w:rFonts w:ascii="Arial" w:hAnsi="Arial" w:cs="Helvetica-Light"/>
          <w:b/>
          <w:bCs/>
          <w:sz w:val="24"/>
          <w:szCs w:val="24"/>
        </w:rPr>
      </w:pPr>
    </w:p>
    <w:p w:rsidR="000F384B" w:rsidRPr="00F72F4D" w:rsidP="00757B72">
      <w:pPr>
        <w:pStyle w:val="PlainText"/>
        <w:jc w:val="both"/>
        <w:rPr>
          <w:rFonts w:ascii="Arial" w:hAnsi="Arial" w:cs="Helvetica-Light"/>
          <w:bCs/>
          <w:sz w:val="24"/>
          <w:szCs w:val="24"/>
        </w:rPr>
      </w:pPr>
      <w:r w:rsidRPr="00F72F4D">
        <w:rPr>
          <w:rFonts w:ascii="Arial" w:hAnsi="Arial" w:cs="Helvetica-Light"/>
          <w:bCs/>
          <w:sz w:val="24"/>
          <w:szCs w:val="24"/>
        </w:rPr>
        <w:t>An individual's capital can include any of the following:</w:t>
      </w:r>
    </w:p>
    <w:p w:rsidR="000F384B" w:rsidRPr="00EE6695" w:rsidP="000F384B">
      <w:pPr>
        <w:pStyle w:val="PlainText"/>
        <w:ind w:firstLine="283"/>
        <w:jc w:val="both"/>
        <w:rPr>
          <w:rFonts w:ascii="Arial" w:hAnsi="Arial" w:cs="Helvetica-Light"/>
          <w:bCs/>
        </w:rPr>
      </w:pPr>
      <w:r w:rsidRPr="00EE6695">
        <w:rPr>
          <w:rFonts w:ascii="Arial" w:hAnsi="Arial" w:cs="Helvetica-Light"/>
          <w:bCs/>
        </w:rPr>
        <w:t>(</w:t>
      </w:r>
      <w:r w:rsidRPr="00EE6695">
        <w:rPr>
          <w:rFonts w:ascii="Arial" w:hAnsi="Arial" w:cs="Helvetica-Light"/>
          <w:bCs/>
          <w:i/>
        </w:rPr>
        <w:t xml:space="preserve">This list contains examples and is not exhaustive. For a complete list please refer to the </w:t>
      </w:r>
      <w:r>
        <w:fldChar w:fldCharType="begin"/>
      </w:r>
      <w:r>
        <w:instrText xml:space="preserve"> HYPERLINK "https://www.gov.uk/government/publications/care-act-statutory-guidance/care-and-support-statutory-guidance" \l "AnnexB" </w:instrText>
      </w:r>
      <w:r>
        <w:fldChar w:fldCharType="separate"/>
      </w:r>
      <w:r w:rsidRPr="00407C82">
        <w:rPr>
          <w:rStyle w:val="Hyperlink"/>
          <w:rFonts w:ascii="Arial" w:hAnsi="Arial" w:cs="Helvetica-Light"/>
          <w:bCs/>
          <w:i/>
        </w:rPr>
        <w:t>Care Act 2014</w:t>
      </w:r>
      <w:r w:rsidRPr="00407C82" w:rsidR="00935CD3">
        <w:rPr>
          <w:rStyle w:val="Hyperlink"/>
          <w:rFonts w:ascii="Arial" w:hAnsi="Arial" w:cs="Helvetica-Light"/>
          <w:bCs/>
          <w:i/>
        </w:rPr>
        <w:t xml:space="preserve"> Annex B</w:t>
      </w:r>
      <w:r w:rsidRPr="00407C82" w:rsidR="0014240A">
        <w:rPr>
          <w:rStyle w:val="Hyperlink"/>
          <w:rFonts w:ascii="Arial" w:hAnsi="Arial" w:cs="Helvetica-Light"/>
          <w:bCs/>
          <w:i/>
        </w:rPr>
        <w:t>:</w:t>
      </w:r>
      <w:r w:rsidRPr="00407C82" w:rsidR="00935CD3">
        <w:rPr>
          <w:rStyle w:val="Hyperlink"/>
          <w:rFonts w:ascii="Arial" w:hAnsi="Arial" w:cs="Helvetica-Light"/>
          <w:bCs/>
          <w:i/>
        </w:rPr>
        <w:t xml:space="preserve"> Treatment of Capital</w:t>
      </w:r>
      <w:r w:rsidRPr="00407C82">
        <w:rPr>
          <w:rStyle w:val="Hyperlink"/>
          <w:rFonts w:ascii="Arial" w:hAnsi="Arial" w:cs="Helvetica-Light"/>
          <w:bCs/>
          <w:i/>
        </w:rPr>
        <w:t>)</w:t>
      </w:r>
      <w:r>
        <w:fldChar w:fldCharType="end"/>
      </w:r>
    </w:p>
    <w:p w:rsidR="000F384B" w:rsidRPr="00F72F4D" w:rsidP="000F384B">
      <w:pPr>
        <w:pStyle w:val="PlainText"/>
        <w:ind w:left="644"/>
        <w:jc w:val="both"/>
        <w:rPr>
          <w:rFonts w:ascii="Arial" w:hAnsi="Arial" w:cs="Helvetica-Light"/>
          <w:bCs/>
          <w:sz w:val="24"/>
          <w:szCs w:val="24"/>
        </w:rPr>
      </w:pPr>
    </w:p>
    <w:p w:rsidR="000F384B" w:rsidRPr="00757B72" w:rsidP="00757B72">
      <w:pPr>
        <w:pStyle w:val="PlainText"/>
        <w:numPr>
          <w:ilvl w:val="0"/>
          <w:numId w:val="19"/>
        </w:numPr>
        <w:jc w:val="both"/>
        <w:rPr>
          <w:rFonts w:ascii="Arial" w:hAnsi="Arial" w:cs="Helvetica-Light"/>
          <w:bCs/>
          <w:sz w:val="24"/>
          <w:szCs w:val="24"/>
        </w:rPr>
      </w:pPr>
      <w:r w:rsidRPr="00F72F4D">
        <w:rPr>
          <w:rFonts w:ascii="Arial" w:hAnsi="Arial" w:cs="Helvetica-Light"/>
          <w:bCs/>
          <w:sz w:val="24"/>
          <w:szCs w:val="24"/>
        </w:rPr>
        <w:t>Money in bank and building society accounts</w:t>
      </w:r>
    </w:p>
    <w:p w:rsidR="000F384B" w:rsidRPr="00757B72" w:rsidP="00757B72">
      <w:pPr>
        <w:pStyle w:val="PlainText"/>
        <w:numPr>
          <w:ilvl w:val="0"/>
          <w:numId w:val="19"/>
        </w:numPr>
        <w:jc w:val="both"/>
        <w:rPr>
          <w:rFonts w:ascii="Arial" w:hAnsi="Arial" w:cs="Helvetica-Light"/>
          <w:bCs/>
          <w:sz w:val="24"/>
          <w:szCs w:val="24"/>
        </w:rPr>
      </w:pPr>
      <w:r w:rsidRPr="00F72F4D">
        <w:rPr>
          <w:rFonts w:ascii="Arial" w:hAnsi="Arial" w:cs="Helvetica-Light"/>
          <w:bCs/>
          <w:sz w:val="24"/>
          <w:szCs w:val="24"/>
        </w:rPr>
        <w:t>Investment Bonds(dependant on type and date purchased)</w:t>
      </w:r>
    </w:p>
    <w:p w:rsidR="000F384B" w:rsidRPr="00757B72" w:rsidP="00757B72">
      <w:pPr>
        <w:pStyle w:val="PlainText"/>
        <w:numPr>
          <w:ilvl w:val="0"/>
          <w:numId w:val="19"/>
        </w:numPr>
        <w:jc w:val="both"/>
        <w:rPr>
          <w:rFonts w:ascii="Arial" w:hAnsi="Arial" w:cs="Helvetica-Light"/>
          <w:bCs/>
          <w:sz w:val="24"/>
          <w:szCs w:val="24"/>
        </w:rPr>
      </w:pPr>
      <w:r w:rsidRPr="00F72F4D">
        <w:rPr>
          <w:rFonts w:ascii="Arial" w:hAnsi="Arial" w:cs="Helvetica-Light"/>
          <w:bCs/>
          <w:sz w:val="24"/>
          <w:szCs w:val="24"/>
        </w:rPr>
        <w:t>Stocks and shares (less 10% selling cost)</w:t>
      </w:r>
    </w:p>
    <w:p w:rsidR="000F384B" w:rsidRPr="00757B72" w:rsidP="00757B72">
      <w:pPr>
        <w:pStyle w:val="PlainText"/>
        <w:numPr>
          <w:ilvl w:val="0"/>
          <w:numId w:val="19"/>
        </w:numPr>
        <w:jc w:val="both"/>
        <w:rPr>
          <w:rFonts w:ascii="Arial" w:hAnsi="Arial" w:cs="Helvetica-Light"/>
          <w:bCs/>
          <w:sz w:val="24"/>
          <w:szCs w:val="24"/>
        </w:rPr>
      </w:pPr>
      <w:r w:rsidRPr="00F72F4D">
        <w:rPr>
          <w:rFonts w:ascii="Arial" w:hAnsi="Arial" w:cs="Helvetica-Light"/>
          <w:bCs/>
          <w:sz w:val="24"/>
          <w:szCs w:val="24"/>
        </w:rPr>
        <w:t>Premium Bonds</w:t>
      </w:r>
    </w:p>
    <w:p w:rsidR="000F384B" w:rsidRPr="00757B72" w:rsidP="00757B72">
      <w:pPr>
        <w:pStyle w:val="PlainText"/>
        <w:numPr>
          <w:ilvl w:val="0"/>
          <w:numId w:val="19"/>
        </w:numPr>
        <w:jc w:val="both"/>
        <w:rPr>
          <w:rFonts w:ascii="Arial" w:hAnsi="Arial" w:cs="Helvetica-Light"/>
          <w:bCs/>
          <w:sz w:val="24"/>
          <w:szCs w:val="24"/>
        </w:rPr>
      </w:pPr>
      <w:r w:rsidRPr="00F72F4D">
        <w:rPr>
          <w:rFonts w:ascii="Arial" w:hAnsi="Arial" w:cs="Helvetica-Light"/>
          <w:bCs/>
          <w:sz w:val="24"/>
          <w:szCs w:val="24"/>
        </w:rPr>
        <w:t>National Savings Certificates</w:t>
      </w:r>
    </w:p>
    <w:p w:rsidR="000F384B" w:rsidRPr="00F72F4D" w:rsidP="000F384B">
      <w:pPr>
        <w:pStyle w:val="PlainText"/>
        <w:numPr>
          <w:ilvl w:val="0"/>
          <w:numId w:val="19"/>
        </w:numPr>
        <w:jc w:val="both"/>
        <w:rPr>
          <w:rFonts w:ascii="Arial" w:hAnsi="Arial" w:cs="Helvetica-Light"/>
          <w:bCs/>
          <w:sz w:val="24"/>
          <w:szCs w:val="24"/>
        </w:rPr>
      </w:pPr>
      <w:r>
        <w:rPr>
          <w:rFonts w:ascii="Arial" w:hAnsi="Arial" w:cs="Helvetica-Light"/>
          <w:bCs/>
          <w:sz w:val="24"/>
          <w:szCs w:val="24"/>
        </w:rPr>
        <w:t>Capital from certain personal i</w:t>
      </w:r>
      <w:r w:rsidRPr="00F72F4D">
        <w:rPr>
          <w:rFonts w:ascii="Arial" w:hAnsi="Arial" w:cs="Helvetica-Light"/>
          <w:bCs/>
          <w:sz w:val="24"/>
          <w:szCs w:val="24"/>
        </w:rPr>
        <w:t>njury com</w:t>
      </w:r>
      <w:r>
        <w:rPr>
          <w:rFonts w:ascii="Arial" w:hAnsi="Arial" w:cs="Helvetica-Light"/>
          <w:bCs/>
          <w:sz w:val="24"/>
          <w:szCs w:val="24"/>
        </w:rPr>
        <w:t>pensation awards and trust funds</w:t>
      </w:r>
    </w:p>
    <w:p w:rsidR="00757B72" w:rsidP="00757B72">
      <w:pPr>
        <w:pStyle w:val="PlainText"/>
        <w:jc w:val="both"/>
        <w:rPr>
          <w:rFonts w:ascii="Arial" w:hAnsi="Arial" w:cs="Helvetica-Light"/>
          <w:bCs/>
          <w:sz w:val="24"/>
          <w:szCs w:val="24"/>
        </w:rPr>
      </w:pPr>
    </w:p>
    <w:p w:rsidR="000F384B" w:rsidRPr="00F72F4D" w:rsidP="00757B72">
      <w:pPr>
        <w:pStyle w:val="PlainText"/>
        <w:jc w:val="both"/>
        <w:rPr>
          <w:rFonts w:ascii="Arial" w:hAnsi="Arial" w:cs="Helvetica-Light"/>
          <w:bCs/>
          <w:sz w:val="24"/>
          <w:szCs w:val="24"/>
        </w:rPr>
      </w:pPr>
      <w:r w:rsidRPr="00F72F4D">
        <w:rPr>
          <w:rFonts w:ascii="Arial" w:hAnsi="Arial" w:cs="Helvetica-Light"/>
          <w:bCs/>
          <w:sz w:val="24"/>
          <w:szCs w:val="24"/>
        </w:rPr>
        <w:t>Where an individual's capital is below £14,250 it will be disregarded for financial assessment purposes.</w:t>
      </w:r>
    </w:p>
    <w:p w:rsidR="00757B72" w:rsidP="00757B72">
      <w:pPr>
        <w:pStyle w:val="PlainText"/>
        <w:jc w:val="both"/>
        <w:rPr>
          <w:rFonts w:ascii="Arial" w:hAnsi="Arial" w:cs="Helvetica-Light"/>
          <w:bCs/>
          <w:sz w:val="24"/>
          <w:szCs w:val="24"/>
        </w:rPr>
      </w:pPr>
    </w:p>
    <w:p w:rsidR="000F384B" w:rsidRPr="00F72F4D" w:rsidP="00757B72">
      <w:pPr>
        <w:pStyle w:val="PlainText"/>
        <w:jc w:val="both"/>
        <w:rPr>
          <w:rFonts w:ascii="Arial" w:hAnsi="Arial" w:cs="Helvetica-Light"/>
          <w:bCs/>
          <w:sz w:val="24"/>
          <w:szCs w:val="24"/>
        </w:rPr>
      </w:pPr>
      <w:r w:rsidRPr="00F72F4D">
        <w:rPr>
          <w:rFonts w:ascii="Arial" w:hAnsi="Arial" w:cs="Helvetica-Light"/>
          <w:bCs/>
          <w:sz w:val="24"/>
          <w:szCs w:val="24"/>
        </w:rPr>
        <w:t xml:space="preserve">Where an individual's capital is between £14,250 and £23,250 it will be taken into account with in the financial assessment.  £1.00 for every £250 of capital held between £14,250 and £23,250 will be added to the individual's </w:t>
      </w:r>
      <w:r>
        <w:rPr>
          <w:rFonts w:ascii="Arial" w:hAnsi="Arial" w:cs="Helvetica-Light"/>
          <w:bCs/>
          <w:sz w:val="24"/>
          <w:szCs w:val="24"/>
        </w:rPr>
        <w:t xml:space="preserve">weekly </w:t>
      </w:r>
      <w:r w:rsidRPr="00F72F4D">
        <w:rPr>
          <w:rFonts w:ascii="Arial" w:hAnsi="Arial" w:cs="Helvetica-Light"/>
          <w:bCs/>
          <w:sz w:val="24"/>
          <w:szCs w:val="24"/>
        </w:rPr>
        <w:t>income.</w:t>
      </w:r>
    </w:p>
    <w:p w:rsidR="00125A3C" w:rsidP="00125A3C">
      <w:pPr>
        <w:pStyle w:val="PlainText"/>
        <w:jc w:val="both"/>
        <w:rPr>
          <w:rFonts w:ascii="Arial" w:hAnsi="Arial" w:cs="Helvetica-Light"/>
          <w:bCs/>
          <w:sz w:val="24"/>
          <w:szCs w:val="24"/>
        </w:rPr>
      </w:pPr>
    </w:p>
    <w:p w:rsidR="000F384B" w:rsidRPr="00F72F4D" w:rsidP="00125A3C">
      <w:pPr>
        <w:pStyle w:val="PlainText"/>
        <w:jc w:val="both"/>
        <w:rPr>
          <w:rFonts w:ascii="Arial" w:hAnsi="Arial" w:cs="Helvetica-Light"/>
          <w:bCs/>
          <w:sz w:val="24"/>
          <w:szCs w:val="24"/>
        </w:rPr>
      </w:pPr>
      <w:r w:rsidRPr="00F72F4D">
        <w:rPr>
          <w:rFonts w:ascii="Arial" w:hAnsi="Arial" w:cs="Helvetica-Light"/>
          <w:bCs/>
          <w:sz w:val="24"/>
          <w:szCs w:val="24"/>
        </w:rPr>
        <w:t xml:space="preserve">Where an individual's capital (excluding the value of their main home) exceeds the upper capital limit </w:t>
      </w:r>
      <w:r>
        <w:rPr>
          <w:rFonts w:ascii="Arial" w:hAnsi="Arial" w:cs="Helvetica-Light"/>
          <w:bCs/>
          <w:sz w:val="24"/>
          <w:szCs w:val="24"/>
        </w:rPr>
        <w:t xml:space="preserve">of £23,250 as </w:t>
      </w:r>
      <w:r w:rsidRPr="00F72F4D">
        <w:rPr>
          <w:rFonts w:ascii="Arial" w:hAnsi="Arial" w:cs="Helvetica-Light"/>
          <w:bCs/>
          <w:sz w:val="24"/>
          <w:szCs w:val="24"/>
        </w:rPr>
        <w:t xml:space="preserve">specified with in the Care Act 2014, they will be required to pay the maximum charge for services.  </w:t>
      </w:r>
    </w:p>
    <w:p w:rsidR="000F384B" w:rsidRPr="00F72F4D" w:rsidP="000F384B">
      <w:pPr>
        <w:pStyle w:val="PlainText"/>
        <w:ind w:left="644"/>
        <w:jc w:val="both"/>
        <w:rPr>
          <w:rFonts w:ascii="Arial" w:hAnsi="Arial" w:cs="Helvetica-Light"/>
          <w:bCs/>
          <w:sz w:val="24"/>
          <w:szCs w:val="24"/>
        </w:rPr>
      </w:pPr>
    </w:p>
    <w:p w:rsidR="000F384B" w:rsidRPr="00F72F4D" w:rsidP="000F384B">
      <w:pPr>
        <w:pStyle w:val="PlainText"/>
        <w:numPr>
          <w:ilvl w:val="0"/>
          <w:numId w:val="16"/>
        </w:numPr>
        <w:jc w:val="both"/>
        <w:rPr>
          <w:rFonts w:ascii="Arial" w:hAnsi="Arial" w:cs="Helvetica-Light"/>
          <w:bCs/>
          <w:sz w:val="24"/>
          <w:szCs w:val="24"/>
        </w:rPr>
      </w:pPr>
      <w:r w:rsidRPr="00F72F4D">
        <w:rPr>
          <w:rFonts w:ascii="Arial" w:hAnsi="Arial" w:cs="Helvetica-Light"/>
          <w:bCs/>
          <w:sz w:val="24"/>
          <w:szCs w:val="24"/>
        </w:rPr>
        <w:t xml:space="preserve">The maximum charge for home care and supported living services is </w:t>
      </w:r>
      <w:r>
        <w:rPr>
          <w:rFonts w:ascii="Arial" w:hAnsi="Arial" w:cs="Helvetica-Light"/>
          <w:bCs/>
          <w:sz w:val="24"/>
          <w:szCs w:val="24"/>
        </w:rPr>
        <w:t>the actual cost of services paid by Lancashire County Council</w:t>
      </w:r>
      <w:r w:rsidRPr="00F72F4D">
        <w:rPr>
          <w:rFonts w:ascii="Arial" w:hAnsi="Arial" w:cs="Helvetica-Light"/>
          <w:bCs/>
          <w:sz w:val="24"/>
          <w:szCs w:val="24"/>
        </w:rPr>
        <w:t xml:space="preserve">. </w:t>
      </w:r>
    </w:p>
    <w:p w:rsidR="000F384B" w:rsidRPr="00F72F4D" w:rsidP="000F384B">
      <w:pPr>
        <w:pStyle w:val="PlainText"/>
        <w:ind w:left="1364"/>
        <w:jc w:val="both"/>
        <w:rPr>
          <w:rFonts w:ascii="Arial" w:hAnsi="Arial" w:cs="Helvetica-Light"/>
          <w:bCs/>
          <w:sz w:val="24"/>
          <w:szCs w:val="24"/>
        </w:rPr>
      </w:pPr>
      <w:r w:rsidRPr="00F72F4D">
        <w:rPr>
          <w:rFonts w:ascii="Arial" w:hAnsi="Arial" w:cs="Helvetica-Light"/>
          <w:bCs/>
          <w:sz w:val="24"/>
          <w:szCs w:val="24"/>
        </w:rPr>
        <w:t xml:space="preserve"> </w:t>
      </w:r>
    </w:p>
    <w:p w:rsidR="000F384B" w:rsidP="000F384B">
      <w:pPr>
        <w:pStyle w:val="PlainText"/>
        <w:numPr>
          <w:ilvl w:val="0"/>
          <w:numId w:val="16"/>
        </w:numPr>
        <w:jc w:val="both"/>
        <w:rPr>
          <w:rFonts w:ascii="Arial" w:hAnsi="Arial" w:cs="Helvetica-Light"/>
          <w:bCs/>
          <w:sz w:val="24"/>
          <w:szCs w:val="24"/>
        </w:rPr>
      </w:pPr>
      <w:r w:rsidRPr="00F72F4D">
        <w:rPr>
          <w:rFonts w:ascii="Arial" w:hAnsi="Arial" w:cs="Helvetica-Light"/>
          <w:bCs/>
          <w:sz w:val="24"/>
          <w:szCs w:val="24"/>
        </w:rPr>
        <w:t>The maximum</w:t>
      </w:r>
      <w:r>
        <w:rPr>
          <w:rFonts w:ascii="Arial" w:hAnsi="Arial" w:cs="Helvetica-Light"/>
          <w:bCs/>
          <w:sz w:val="24"/>
          <w:szCs w:val="24"/>
        </w:rPr>
        <w:t xml:space="preserve"> charge for day care services is the actual cost of the day care service paid by Lancashire County Council.</w:t>
      </w:r>
      <w:r w:rsidRPr="00F72F4D">
        <w:rPr>
          <w:rFonts w:ascii="Arial" w:hAnsi="Arial" w:cs="Helvetica-Light"/>
          <w:bCs/>
          <w:sz w:val="24"/>
          <w:szCs w:val="24"/>
        </w:rPr>
        <w:t xml:space="preserve"> </w:t>
      </w:r>
    </w:p>
    <w:p w:rsidR="000F384B" w:rsidP="000F384B">
      <w:pPr>
        <w:pStyle w:val="ListParagraph"/>
        <w:spacing w:after="0"/>
        <w:rPr>
          <w:bCs/>
        </w:rPr>
      </w:pPr>
    </w:p>
    <w:p w:rsidR="00125A3C" w:rsidP="00125A3C">
      <w:pPr>
        <w:pStyle w:val="PlainText"/>
        <w:numPr>
          <w:ilvl w:val="0"/>
          <w:numId w:val="16"/>
        </w:numPr>
        <w:jc w:val="both"/>
        <w:rPr>
          <w:rFonts w:ascii="Arial" w:hAnsi="Arial" w:cs="Helvetica-Light"/>
          <w:bCs/>
          <w:sz w:val="24"/>
          <w:szCs w:val="24"/>
        </w:rPr>
      </w:pPr>
      <w:r w:rsidRPr="00F72F4D">
        <w:rPr>
          <w:rFonts w:ascii="Arial" w:hAnsi="Arial" w:cs="Helvetica-Light"/>
          <w:bCs/>
          <w:sz w:val="24"/>
          <w:szCs w:val="24"/>
        </w:rPr>
        <w:t>For individuals in receipt of a personal budget</w:t>
      </w:r>
      <w:r>
        <w:rPr>
          <w:rFonts w:ascii="Arial" w:hAnsi="Arial" w:cs="Helvetica-Light"/>
          <w:bCs/>
          <w:sz w:val="24"/>
          <w:szCs w:val="24"/>
        </w:rPr>
        <w:t>/direct payments</w:t>
      </w:r>
      <w:r w:rsidRPr="00F72F4D">
        <w:rPr>
          <w:rFonts w:ascii="Arial" w:hAnsi="Arial" w:cs="Helvetica-Light"/>
          <w:bCs/>
          <w:sz w:val="24"/>
          <w:szCs w:val="24"/>
        </w:rPr>
        <w:t>, the value of their personal budget is the maximum amount they would contribute.</w:t>
      </w:r>
    </w:p>
    <w:p w:rsidR="00125A3C" w:rsidP="00125A3C">
      <w:pPr>
        <w:pStyle w:val="PlainText"/>
        <w:jc w:val="both"/>
        <w:rPr>
          <w:rFonts w:ascii="Arial" w:eastAsia="Calibri" w:hAnsi="Arial" w:cs="Helvetica-Light"/>
          <w:b/>
          <w:bCs/>
          <w:color w:val="000000"/>
          <w:sz w:val="24"/>
          <w:szCs w:val="24"/>
          <w:lang w:eastAsia="en-US"/>
        </w:rPr>
      </w:pPr>
    </w:p>
    <w:p w:rsidR="000F384B" w:rsidRPr="00125A3C" w:rsidP="00125A3C">
      <w:pPr>
        <w:pStyle w:val="PlainText"/>
        <w:jc w:val="both"/>
        <w:rPr>
          <w:rFonts w:ascii="Arial" w:hAnsi="Arial" w:cs="Helvetica-Light"/>
          <w:bCs/>
          <w:sz w:val="24"/>
          <w:szCs w:val="24"/>
        </w:rPr>
      </w:pPr>
      <w:r w:rsidRPr="00125A3C">
        <w:rPr>
          <w:rFonts w:ascii="Arial" w:hAnsi="Arial" w:cs="Helvetica-Light"/>
          <w:b/>
          <w:bCs/>
          <w:sz w:val="24"/>
          <w:szCs w:val="24"/>
        </w:rPr>
        <w:t>Income</w:t>
      </w:r>
    </w:p>
    <w:p w:rsidR="00125A3C" w:rsidP="00125A3C">
      <w:pPr>
        <w:pStyle w:val="PlainText"/>
        <w:jc w:val="both"/>
        <w:rPr>
          <w:rFonts w:ascii="Arial" w:hAnsi="Arial" w:cs="Helvetica-Light"/>
          <w:b/>
          <w:bCs/>
          <w:sz w:val="24"/>
          <w:szCs w:val="24"/>
        </w:rPr>
      </w:pPr>
    </w:p>
    <w:p w:rsidR="000F384B" w:rsidP="00125A3C">
      <w:pPr>
        <w:pStyle w:val="PlainText"/>
        <w:jc w:val="both"/>
        <w:rPr>
          <w:rFonts w:ascii="Arial" w:hAnsi="Arial" w:cs="Helvetica-Light"/>
          <w:bCs/>
          <w:sz w:val="24"/>
          <w:szCs w:val="24"/>
        </w:rPr>
      </w:pPr>
      <w:r w:rsidRPr="00F72F4D">
        <w:rPr>
          <w:rFonts w:ascii="Arial" w:hAnsi="Arial" w:cs="Helvetica-Light"/>
          <w:bCs/>
          <w:sz w:val="24"/>
          <w:szCs w:val="24"/>
        </w:rPr>
        <w:t xml:space="preserve">All individuals are offered the opportunity to have a full financial assessment to calculate their contribution.  It is the individual's responsibility to provide all the relevant information requested in order to complete </w:t>
      </w:r>
      <w:r w:rsidR="00125A3C">
        <w:rPr>
          <w:rFonts w:ascii="Arial" w:hAnsi="Arial" w:cs="Helvetica-Light"/>
          <w:bCs/>
          <w:sz w:val="24"/>
          <w:szCs w:val="24"/>
        </w:rPr>
        <w:t>their assessment and</w:t>
      </w:r>
      <w:r w:rsidRPr="00F72F4D">
        <w:rPr>
          <w:rFonts w:ascii="Arial" w:hAnsi="Arial" w:cs="Helvetica-Light"/>
          <w:bCs/>
          <w:sz w:val="24"/>
          <w:szCs w:val="24"/>
        </w:rPr>
        <w:t xml:space="preserve"> failure to satisfy the financial </w:t>
      </w:r>
      <w:r>
        <w:rPr>
          <w:rFonts w:ascii="Arial" w:hAnsi="Arial" w:cs="Helvetica-Light"/>
          <w:bCs/>
          <w:sz w:val="24"/>
          <w:szCs w:val="24"/>
        </w:rPr>
        <w:t>assessment officer</w:t>
      </w:r>
      <w:r w:rsidRPr="00F72F4D">
        <w:rPr>
          <w:rFonts w:ascii="Arial" w:hAnsi="Arial" w:cs="Helvetica-Light"/>
          <w:bCs/>
          <w:sz w:val="24"/>
          <w:szCs w:val="24"/>
        </w:rPr>
        <w:t xml:space="preserve"> will result in the maximum contribution being applied.</w:t>
      </w:r>
    </w:p>
    <w:p w:rsidR="000F384B" w:rsidRPr="00F72F4D" w:rsidP="000F384B">
      <w:pPr>
        <w:pStyle w:val="PlainText"/>
        <w:ind w:left="284"/>
        <w:jc w:val="both"/>
        <w:rPr>
          <w:rFonts w:ascii="Arial" w:hAnsi="Arial" w:cs="Helvetica-Light"/>
          <w:bCs/>
          <w:sz w:val="24"/>
          <w:szCs w:val="24"/>
        </w:rPr>
      </w:pPr>
    </w:p>
    <w:p w:rsidR="000F384B" w:rsidRPr="00F72F4D" w:rsidP="00125A3C">
      <w:pPr>
        <w:pStyle w:val="PlainText"/>
        <w:jc w:val="both"/>
        <w:rPr>
          <w:rFonts w:ascii="Arial" w:hAnsi="Arial" w:cs="Helvetica-Light"/>
          <w:bCs/>
          <w:sz w:val="24"/>
          <w:szCs w:val="24"/>
        </w:rPr>
      </w:pPr>
      <w:r w:rsidRPr="00F72F4D">
        <w:rPr>
          <w:rFonts w:ascii="Arial" w:hAnsi="Arial" w:cs="Helvetica-Light"/>
          <w:bCs/>
          <w:sz w:val="24"/>
          <w:szCs w:val="24"/>
        </w:rPr>
        <w:t>Not all types of income are taken into account within the financial assessment process.</w:t>
      </w:r>
    </w:p>
    <w:p w:rsidR="000F384B" w:rsidRPr="00F72F4D" w:rsidP="000F384B">
      <w:pPr>
        <w:pStyle w:val="PlainText"/>
        <w:ind w:left="284"/>
        <w:jc w:val="both"/>
        <w:rPr>
          <w:rFonts w:ascii="Arial" w:hAnsi="Arial" w:cs="Helvetica-Light"/>
          <w:bCs/>
          <w:sz w:val="24"/>
          <w:szCs w:val="24"/>
        </w:rPr>
      </w:pPr>
    </w:p>
    <w:p w:rsidR="000F384B" w:rsidRPr="00125A3C" w:rsidP="00125A3C">
      <w:pPr>
        <w:pStyle w:val="PlainText"/>
        <w:jc w:val="both"/>
        <w:rPr>
          <w:rFonts w:ascii="Arial" w:hAnsi="Arial" w:cs="Helvetica-Light"/>
          <w:bCs/>
          <w:i/>
          <w:sz w:val="24"/>
          <w:szCs w:val="24"/>
        </w:rPr>
      </w:pPr>
      <w:r w:rsidRPr="00125A3C">
        <w:rPr>
          <w:rFonts w:ascii="Arial" w:hAnsi="Arial" w:cs="Helvetica-Light"/>
          <w:bCs/>
          <w:i/>
          <w:sz w:val="24"/>
          <w:szCs w:val="24"/>
        </w:rPr>
        <w:t>Types of income that are taken into account are as follows:</w:t>
      </w:r>
    </w:p>
    <w:p w:rsidR="00125A3C" w:rsidP="00125A3C">
      <w:pPr>
        <w:pStyle w:val="PlainText"/>
        <w:jc w:val="both"/>
        <w:rPr>
          <w:rFonts w:ascii="Arial" w:hAnsi="Arial" w:cs="Helvetica-Light"/>
          <w:bCs/>
          <w:i/>
        </w:rPr>
      </w:pPr>
    </w:p>
    <w:p w:rsidR="000F384B" w:rsidRPr="00152A52" w:rsidP="00125A3C">
      <w:pPr>
        <w:pStyle w:val="PlainText"/>
        <w:jc w:val="both"/>
        <w:rPr>
          <w:rFonts w:ascii="Arial" w:hAnsi="Arial" w:cs="Helvetica-Light"/>
          <w:bCs/>
          <w:i/>
        </w:rPr>
      </w:pPr>
      <w:r w:rsidRPr="00152A52">
        <w:rPr>
          <w:rFonts w:ascii="Arial" w:hAnsi="Arial" w:cs="Helvetica-Light"/>
          <w:bCs/>
          <w:i/>
        </w:rPr>
        <w:t xml:space="preserve">(This list contains examples and is not exhaustive. For a complete list please refer to the </w:t>
      </w:r>
      <w:r>
        <w:fldChar w:fldCharType="begin"/>
      </w:r>
      <w:r>
        <w:instrText xml:space="preserve"> HYPERLINK "https://www.gov.uk/government/publications/care-act-statutory-guidance/care-and-support-statutory-guidance" \l "AnnexC" </w:instrText>
      </w:r>
      <w:r>
        <w:fldChar w:fldCharType="separate"/>
      </w:r>
      <w:r w:rsidRPr="00407C82">
        <w:rPr>
          <w:rStyle w:val="Hyperlink"/>
          <w:rFonts w:ascii="Arial" w:hAnsi="Arial" w:cs="Helvetica-Light"/>
          <w:bCs/>
          <w:i/>
        </w:rPr>
        <w:t>Care Act 2014</w:t>
      </w:r>
      <w:r w:rsidRPr="00407C82" w:rsidR="00935CD3">
        <w:rPr>
          <w:rStyle w:val="Hyperlink"/>
          <w:rFonts w:ascii="Arial" w:hAnsi="Arial" w:cs="Helvetica-Light"/>
          <w:bCs/>
          <w:i/>
        </w:rPr>
        <w:t xml:space="preserve"> Annex C</w:t>
      </w:r>
      <w:r w:rsidRPr="00407C82" w:rsidR="0014240A">
        <w:rPr>
          <w:rStyle w:val="Hyperlink"/>
          <w:rFonts w:ascii="Arial" w:hAnsi="Arial" w:cs="Helvetica-Light"/>
          <w:bCs/>
          <w:i/>
        </w:rPr>
        <w:t>:</w:t>
      </w:r>
      <w:r w:rsidRPr="00407C82" w:rsidR="00935CD3">
        <w:rPr>
          <w:rStyle w:val="Hyperlink"/>
          <w:rFonts w:ascii="Arial" w:hAnsi="Arial" w:cs="Helvetica-Light"/>
          <w:bCs/>
          <w:i/>
        </w:rPr>
        <w:t xml:space="preserve"> Treatment of Income</w:t>
      </w:r>
      <w:r>
        <w:fldChar w:fldCharType="end"/>
      </w:r>
      <w:r w:rsidRPr="00152A52">
        <w:rPr>
          <w:rFonts w:ascii="Arial" w:hAnsi="Arial" w:cs="Helvetica-Light"/>
          <w:bCs/>
          <w:i/>
        </w:rPr>
        <w:t>)</w:t>
      </w:r>
    </w:p>
    <w:p w:rsidR="000F384B" w:rsidRPr="00F72F4D" w:rsidP="000F384B">
      <w:pPr>
        <w:pStyle w:val="PlainText"/>
        <w:ind w:left="644"/>
        <w:jc w:val="both"/>
        <w:rPr>
          <w:rFonts w:ascii="Arial" w:hAnsi="Arial" w:cs="Helvetica-Light"/>
          <w:bCs/>
          <w:i/>
          <w:sz w:val="24"/>
          <w:szCs w:val="24"/>
        </w:rPr>
      </w:pP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Income Support</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State retirement pension</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Occupational and Private Pensions</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Job seekers allowance</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Attendance Allowance</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Bereavement Allowance</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Carers Allowance</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Disability Living Allowance</w:t>
      </w:r>
      <w:r w:rsidR="0014240A">
        <w:rPr>
          <w:rFonts w:ascii="Arial" w:hAnsi="Arial" w:cs="Helvetica-Light"/>
          <w:bCs/>
          <w:sz w:val="24"/>
          <w:szCs w:val="24"/>
        </w:rPr>
        <w:t xml:space="preserve"> (DLA)</w:t>
      </w:r>
      <w:r w:rsidRPr="00F72F4D">
        <w:rPr>
          <w:rFonts w:ascii="Arial" w:hAnsi="Arial" w:cs="Helvetica-Light"/>
          <w:bCs/>
          <w:sz w:val="24"/>
          <w:szCs w:val="24"/>
        </w:rPr>
        <w:t xml:space="preserve"> (Care Component)</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Employment and Support Allowance or the benefits this replaces such as Severe Disablement Allowance and Incapacity Benefit</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Industrial Injuries Disablement Benefit</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Maternity Allowance</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Pension Credit</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Personal Independence Payment (Daily Living Component)</w:t>
      </w:r>
    </w:p>
    <w:p w:rsidR="000F384B" w:rsidRPr="00125A3C" w:rsidP="00125A3C">
      <w:pPr>
        <w:pStyle w:val="PlainText"/>
        <w:numPr>
          <w:ilvl w:val="0"/>
          <w:numId w:val="17"/>
        </w:numPr>
        <w:jc w:val="both"/>
        <w:rPr>
          <w:rFonts w:ascii="Arial" w:hAnsi="Arial" w:cs="Helvetica-Light"/>
          <w:bCs/>
          <w:sz w:val="24"/>
          <w:szCs w:val="24"/>
        </w:rPr>
      </w:pPr>
      <w:r w:rsidRPr="00F72F4D">
        <w:rPr>
          <w:rFonts w:ascii="Arial" w:hAnsi="Arial" w:cs="Helvetica-Light"/>
          <w:bCs/>
          <w:sz w:val="24"/>
          <w:szCs w:val="24"/>
        </w:rPr>
        <w:t>Universal Credit</w:t>
      </w:r>
    </w:p>
    <w:p w:rsidR="000F384B" w:rsidRPr="00F72F4D" w:rsidP="000F384B">
      <w:pPr>
        <w:pStyle w:val="PlainText"/>
        <w:numPr>
          <w:ilvl w:val="0"/>
          <w:numId w:val="17"/>
        </w:numPr>
        <w:jc w:val="both"/>
        <w:rPr>
          <w:rFonts w:ascii="Arial" w:hAnsi="Arial" w:cs="Helvetica-Light"/>
          <w:bCs/>
          <w:sz w:val="24"/>
          <w:szCs w:val="24"/>
        </w:rPr>
      </w:pPr>
      <w:r>
        <w:rPr>
          <w:rFonts w:ascii="Arial" w:hAnsi="Arial" w:cs="Helvetica-Light"/>
          <w:bCs/>
          <w:sz w:val="24"/>
          <w:szCs w:val="24"/>
        </w:rPr>
        <w:t>Working tax credit</w:t>
      </w:r>
    </w:p>
    <w:p w:rsidR="000F384B" w:rsidRPr="00F72F4D" w:rsidP="000F384B">
      <w:pPr>
        <w:pStyle w:val="PlainText"/>
        <w:jc w:val="both"/>
        <w:rPr>
          <w:rFonts w:ascii="Arial" w:hAnsi="Arial" w:cs="Helvetica-Light"/>
          <w:bCs/>
          <w:sz w:val="24"/>
          <w:szCs w:val="24"/>
        </w:rPr>
      </w:pPr>
    </w:p>
    <w:p w:rsidR="000F384B" w:rsidRPr="00125A3C" w:rsidP="00125A3C">
      <w:pPr>
        <w:pStyle w:val="PlainText"/>
        <w:jc w:val="both"/>
        <w:rPr>
          <w:rFonts w:ascii="Arial" w:hAnsi="Arial" w:cs="Helvetica-Light"/>
          <w:bCs/>
          <w:i/>
          <w:sz w:val="24"/>
          <w:szCs w:val="24"/>
        </w:rPr>
      </w:pPr>
      <w:r w:rsidRPr="00125A3C">
        <w:rPr>
          <w:rFonts w:ascii="Arial" w:hAnsi="Arial" w:cs="Helvetica-Light"/>
          <w:bCs/>
          <w:i/>
          <w:sz w:val="24"/>
          <w:szCs w:val="24"/>
        </w:rPr>
        <w:t>Types of Income that are not taken into account are as follows:</w:t>
      </w:r>
    </w:p>
    <w:p w:rsidR="00125A3C" w:rsidP="00125A3C">
      <w:pPr>
        <w:pStyle w:val="PlainText"/>
        <w:jc w:val="both"/>
        <w:rPr>
          <w:rFonts w:ascii="Arial" w:hAnsi="Arial" w:cs="Helvetica-Light"/>
          <w:bCs/>
          <w:i/>
        </w:rPr>
      </w:pPr>
    </w:p>
    <w:p w:rsidR="000F384B" w:rsidRPr="00152A52" w:rsidP="00125A3C">
      <w:pPr>
        <w:pStyle w:val="PlainText"/>
        <w:jc w:val="both"/>
        <w:rPr>
          <w:rFonts w:ascii="Arial" w:hAnsi="Arial" w:cs="Helvetica-Light"/>
          <w:bCs/>
          <w:i/>
        </w:rPr>
      </w:pPr>
      <w:r w:rsidRPr="00152A52">
        <w:rPr>
          <w:rFonts w:ascii="Arial" w:hAnsi="Arial" w:cs="Helvetica-Light"/>
          <w:bCs/>
          <w:i/>
        </w:rPr>
        <w:t xml:space="preserve">(This list contains examples and is not exhaustive. For a complete list please refer to the </w:t>
      </w:r>
      <w:r>
        <w:fldChar w:fldCharType="begin"/>
      </w:r>
      <w:r>
        <w:instrText xml:space="preserve"> HYPERLINK "https://www.gov.uk/government/publications/care-act-statutory-guidance/care-and-support-statutory-guidance" \l "AnnexC" </w:instrText>
      </w:r>
      <w:r>
        <w:fldChar w:fldCharType="separate"/>
      </w:r>
      <w:r w:rsidRPr="00407C82">
        <w:rPr>
          <w:rStyle w:val="Hyperlink"/>
          <w:rFonts w:ascii="Arial" w:hAnsi="Arial" w:cs="Helvetica-Light"/>
          <w:bCs/>
          <w:i/>
        </w:rPr>
        <w:t xml:space="preserve">Care Act </w:t>
      </w:r>
      <w:r w:rsidRPr="00407C82" w:rsidR="002766E8">
        <w:rPr>
          <w:rStyle w:val="Hyperlink"/>
          <w:rFonts w:ascii="Arial" w:hAnsi="Arial" w:cs="Helvetica-Light"/>
          <w:bCs/>
          <w:i/>
        </w:rPr>
        <w:t>2014</w:t>
      </w:r>
      <w:r w:rsidRPr="00407C82" w:rsidR="00935CD3">
        <w:rPr>
          <w:rStyle w:val="Hyperlink"/>
          <w:rFonts w:ascii="Arial" w:hAnsi="Arial" w:cs="Helvetica-Light"/>
          <w:bCs/>
          <w:i/>
        </w:rPr>
        <w:t xml:space="preserve"> Annex C</w:t>
      </w:r>
      <w:r w:rsidRPr="00407C82" w:rsidR="0014240A">
        <w:rPr>
          <w:rStyle w:val="Hyperlink"/>
          <w:rFonts w:ascii="Arial" w:hAnsi="Arial" w:cs="Helvetica-Light"/>
          <w:bCs/>
          <w:i/>
        </w:rPr>
        <w:t>:</w:t>
      </w:r>
      <w:r w:rsidRPr="00407C82" w:rsidR="00935CD3">
        <w:rPr>
          <w:rStyle w:val="Hyperlink"/>
          <w:rFonts w:ascii="Arial" w:hAnsi="Arial" w:cs="Helvetica-Light"/>
          <w:bCs/>
          <w:i/>
        </w:rPr>
        <w:t xml:space="preserve"> Treatment of Income</w:t>
      </w:r>
      <w:r>
        <w:fldChar w:fldCharType="end"/>
      </w:r>
      <w:r w:rsidRPr="00152A52">
        <w:rPr>
          <w:rFonts w:ascii="Arial" w:hAnsi="Arial" w:cs="Helvetica-Light"/>
          <w:bCs/>
          <w:i/>
        </w:rPr>
        <w:t>)</w:t>
      </w:r>
    </w:p>
    <w:p w:rsidR="000F384B" w:rsidRPr="00F72F4D" w:rsidP="000F384B">
      <w:pPr>
        <w:pStyle w:val="PlainText"/>
        <w:ind w:left="284" w:firstLine="720"/>
        <w:jc w:val="both"/>
        <w:rPr>
          <w:rFonts w:ascii="Arial" w:hAnsi="Arial" w:cs="Helvetica-Light"/>
          <w:bCs/>
          <w:sz w:val="24"/>
          <w:szCs w:val="24"/>
        </w:rPr>
      </w:pP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Employment earnings</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Child Benefit and Child Support Payments</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Child Tax Credit</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Disability Living Allowance (Mobility Component)</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Armed Forces Independence Payments and Mobility Supplement</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Christmas Bonus</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Discretionary Trusts</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Gallantry Awards</w:t>
      </w:r>
    </w:p>
    <w:p w:rsidR="000F384B" w:rsidRPr="00F72F4D" w:rsidP="000F384B">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Guardians Allowance</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Income in Kind</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Income frozen abroad</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Housing and Council Tax Benefits</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War widows and widowers special payments</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Savings Credit disregards</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Resettlement benefit</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Personal Injury Trust</w:t>
      </w:r>
    </w:p>
    <w:p w:rsidR="000F384B" w:rsidRP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Victoria or George Cross payments</w:t>
      </w:r>
    </w:p>
    <w:p w:rsidR="00125A3C" w:rsidP="00125A3C">
      <w:pPr>
        <w:pStyle w:val="PlainText"/>
        <w:numPr>
          <w:ilvl w:val="0"/>
          <w:numId w:val="18"/>
        </w:numPr>
        <w:jc w:val="both"/>
        <w:rPr>
          <w:rFonts w:ascii="Arial" w:hAnsi="Arial" w:cs="Helvetica-Light"/>
          <w:bCs/>
          <w:sz w:val="24"/>
          <w:szCs w:val="24"/>
        </w:rPr>
      </w:pPr>
      <w:r w:rsidRPr="00F72F4D">
        <w:rPr>
          <w:rFonts w:ascii="Arial" w:hAnsi="Arial" w:cs="Helvetica-Light"/>
          <w:bCs/>
          <w:sz w:val="24"/>
          <w:szCs w:val="24"/>
        </w:rPr>
        <w:t>Training Expenses</w:t>
      </w:r>
    </w:p>
    <w:p w:rsidR="00935CD3" w:rsidP="00125A3C">
      <w:pPr>
        <w:pStyle w:val="PlainText"/>
        <w:jc w:val="both"/>
        <w:rPr>
          <w:rFonts w:ascii="Arial" w:hAnsi="Arial" w:cs="Helvetica-Light"/>
          <w:bCs/>
          <w:sz w:val="24"/>
          <w:szCs w:val="24"/>
        </w:rPr>
      </w:pPr>
    </w:p>
    <w:p w:rsidR="000F384B" w:rsidRPr="00125A3C" w:rsidP="00125A3C">
      <w:pPr>
        <w:pStyle w:val="PlainText"/>
        <w:jc w:val="both"/>
        <w:rPr>
          <w:rFonts w:ascii="Arial" w:hAnsi="Arial" w:cs="Helvetica-Light"/>
          <w:bCs/>
          <w:sz w:val="24"/>
          <w:szCs w:val="24"/>
        </w:rPr>
      </w:pPr>
      <w:r w:rsidRPr="00125A3C">
        <w:rPr>
          <w:rFonts w:ascii="Arial" w:hAnsi="Arial" w:cs="Helvetica-Light"/>
          <w:bCs/>
          <w:sz w:val="24"/>
          <w:szCs w:val="24"/>
        </w:rPr>
        <w:t>As per current Department of Health (</w:t>
      </w:r>
      <w:r w:rsidRPr="00125A3C">
        <w:rPr>
          <w:rFonts w:ascii="Arial" w:hAnsi="Arial" w:cs="Helvetica-Light"/>
          <w:bCs/>
          <w:sz w:val="24"/>
          <w:szCs w:val="24"/>
        </w:rPr>
        <w:t>DoH</w:t>
      </w:r>
      <w:r w:rsidRPr="00125A3C">
        <w:rPr>
          <w:rFonts w:ascii="Arial" w:hAnsi="Arial" w:cs="Helvetica-Light"/>
          <w:bCs/>
          <w:sz w:val="24"/>
          <w:szCs w:val="24"/>
        </w:rPr>
        <w:t xml:space="preserve">) guidance, the financial assessment will ensure that the individual retains a basic level of income equivalent to the Income Support or Pension Guarantee Level rates plus an additional 25%, which is disregarded within the assessment calculations. </w:t>
      </w:r>
    </w:p>
    <w:p w:rsidR="000F384B" w:rsidRPr="00F72F4D" w:rsidP="000F384B">
      <w:pPr>
        <w:pStyle w:val="PlainText"/>
        <w:ind w:left="284"/>
        <w:jc w:val="both"/>
        <w:rPr>
          <w:rFonts w:ascii="Arial" w:hAnsi="Arial" w:cs="Helvetica-Light"/>
          <w:bCs/>
          <w:sz w:val="24"/>
          <w:szCs w:val="24"/>
        </w:rPr>
      </w:pPr>
    </w:p>
    <w:p w:rsidR="000F384B" w:rsidRPr="00F72F4D" w:rsidP="00904C3D">
      <w:pPr>
        <w:pStyle w:val="PlainText"/>
        <w:jc w:val="both"/>
        <w:rPr>
          <w:rFonts w:ascii="Arial" w:hAnsi="Arial" w:cs="Helvetica-Light"/>
          <w:bCs/>
          <w:sz w:val="24"/>
          <w:szCs w:val="24"/>
        </w:rPr>
      </w:pPr>
      <w:r w:rsidRPr="00F72F4D">
        <w:rPr>
          <w:rFonts w:ascii="Arial" w:hAnsi="Arial" w:cs="Helvetica-Light"/>
          <w:bCs/>
          <w:sz w:val="24"/>
          <w:szCs w:val="24"/>
        </w:rPr>
        <w:t>The basic level of Income Support or Pension Guarantee Level is retained by the individual to ensure that the individual is able to meet their basic living costs.</w:t>
      </w:r>
    </w:p>
    <w:p w:rsidR="000F384B" w:rsidRPr="00F72F4D" w:rsidP="000F384B">
      <w:pPr>
        <w:pStyle w:val="PlainText"/>
        <w:ind w:left="284"/>
        <w:jc w:val="both"/>
        <w:rPr>
          <w:rFonts w:ascii="Arial" w:hAnsi="Arial" w:cs="Helvetica-Light"/>
          <w:bCs/>
          <w:sz w:val="24"/>
          <w:szCs w:val="24"/>
        </w:rPr>
      </w:pPr>
    </w:p>
    <w:p w:rsidR="000F384B" w:rsidRPr="00F72F4D" w:rsidP="00904C3D">
      <w:pPr>
        <w:pStyle w:val="PlainText"/>
        <w:jc w:val="both"/>
        <w:rPr>
          <w:rFonts w:ascii="Arial" w:hAnsi="Arial" w:cs="Helvetica-Light"/>
          <w:bCs/>
          <w:sz w:val="24"/>
          <w:szCs w:val="24"/>
        </w:rPr>
      </w:pPr>
      <w:r w:rsidRPr="00F72F4D">
        <w:rPr>
          <w:rFonts w:ascii="Arial" w:hAnsi="Arial" w:cs="Helvetica-Light"/>
          <w:bCs/>
          <w:sz w:val="24"/>
          <w:szCs w:val="24"/>
        </w:rPr>
        <w:t>Basic living costs include the following:</w:t>
      </w:r>
    </w:p>
    <w:p w:rsidR="000F384B" w:rsidRPr="00F72F4D" w:rsidP="000F384B">
      <w:pPr>
        <w:pStyle w:val="PlainText"/>
        <w:ind w:left="720"/>
        <w:jc w:val="both"/>
        <w:rPr>
          <w:rFonts w:ascii="Arial" w:hAnsi="Arial" w:cs="Helvetica-Light"/>
          <w:bCs/>
          <w:sz w:val="24"/>
          <w:szCs w:val="24"/>
        </w:rPr>
      </w:pPr>
    </w:p>
    <w:p w:rsidR="000F384B" w:rsidRPr="00904C3D" w:rsidP="00904C3D">
      <w:pPr>
        <w:pStyle w:val="PlainText"/>
        <w:numPr>
          <w:ilvl w:val="0"/>
          <w:numId w:val="23"/>
        </w:numPr>
        <w:jc w:val="both"/>
        <w:rPr>
          <w:rFonts w:ascii="Arial" w:hAnsi="Arial" w:cs="Helvetica-Light"/>
          <w:bCs/>
          <w:sz w:val="24"/>
          <w:szCs w:val="24"/>
        </w:rPr>
      </w:pPr>
      <w:r w:rsidRPr="00F72F4D">
        <w:rPr>
          <w:rFonts w:ascii="Arial" w:hAnsi="Arial" w:cs="Helvetica-Light"/>
          <w:bCs/>
          <w:sz w:val="24"/>
          <w:szCs w:val="24"/>
        </w:rPr>
        <w:t>Food</w:t>
      </w:r>
    </w:p>
    <w:p w:rsidR="000F384B" w:rsidRPr="00904C3D" w:rsidP="00904C3D">
      <w:pPr>
        <w:pStyle w:val="PlainText"/>
        <w:numPr>
          <w:ilvl w:val="0"/>
          <w:numId w:val="23"/>
        </w:numPr>
        <w:jc w:val="both"/>
        <w:rPr>
          <w:rFonts w:ascii="Arial" w:hAnsi="Arial" w:cs="Helvetica-Light"/>
          <w:bCs/>
          <w:sz w:val="24"/>
          <w:szCs w:val="24"/>
        </w:rPr>
      </w:pPr>
      <w:r w:rsidRPr="00F72F4D">
        <w:rPr>
          <w:rFonts w:ascii="Arial" w:hAnsi="Arial" w:cs="Helvetica-Light"/>
          <w:bCs/>
          <w:sz w:val="24"/>
          <w:szCs w:val="24"/>
        </w:rPr>
        <w:t>Clothes</w:t>
      </w:r>
    </w:p>
    <w:p w:rsidR="000F384B" w:rsidRPr="00904C3D" w:rsidP="00904C3D">
      <w:pPr>
        <w:pStyle w:val="PlainText"/>
        <w:numPr>
          <w:ilvl w:val="0"/>
          <w:numId w:val="23"/>
        </w:numPr>
        <w:jc w:val="both"/>
        <w:rPr>
          <w:rFonts w:ascii="Arial" w:hAnsi="Arial" w:cs="Helvetica-Light"/>
          <w:bCs/>
          <w:sz w:val="24"/>
          <w:szCs w:val="24"/>
        </w:rPr>
      </w:pPr>
      <w:r w:rsidRPr="00F72F4D">
        <w:rPr>
          <w:rFonts w:ascii="Arial" w:hAnsi="Arial" w:cs="Helvetica-Light"/>
          <w:bCs/>
          <w:sz w:val="24"/>
          <w:szCs w:val="24"/>
        </w:rPr>
        <w:t>Utility bills such as gas, electricity and telephone</w:t>
      </w:r>
      <w:r>
        <w:rPr>
          <w:rFonts w:ascii="Arial" w:hAnsi="Arial" w:cs="Helvetica-Light"/>
          <w:bCs/>
          <w:sz w:val="24"/>
          <w:szCs w:val="24"/>
        </w:rPr>
        <w:t>s including mobiles</w:t>
      </w:r>
    </w:p>
    <w:p w:rsidR="000F384B" w:rsidRPr="00904C3D" w:rsidP="00904C3D">
      <w:pPr>
        <w:pStyle w:val="PlainText"/>
        <w:numPr>
          <w:ilvl w:val="0"/>
          <w:numId w:val="23"/>
        </w:numPr>
        <w:jc w:val="both"/>
        <w:rPr>
          <w:rFonts w:ascii="Arial" w:hAnsi="Arial" w:cs="Helvetica-Light"/>
          <w:bCs/>
          <w:sz w:val="24"/>
          <w:szCs w:val="24"/>
        </w:rPr>
      </w:pPr>
      <w:r w:rsidRPr="00F72F4D">
        <w:rPr>
          <w:rFonts w:ascii="Arial" w:hAnsi="Arial" w:cs="Helvetica-Light"/>
          <w:bCs/>
          <w:sz w:val="24"/>
          <w:szCs w:val="24"/>
        </w:rPr>
        <w:t>Transport costs</w:t>
      </w:r>
    </w:p>
    <w:p w:rsidR="000F384B" w:rsidRPr="00F72F4D" w:rsidP="000F384B">
      <w:pPr>
        <w:pStyle w:val="PlainText"/>
        <w:numPr>
          <w:ilvl w:val="0"/>
          <w:numId w:val="23"/>
        </w:numPr>
        <w:jc w:val="both"/>
        <w:rPr>
          <w:rFonts w:ascii="Arial" w:hAnsi="Arial" w:cs="Helvetica-Light"/>
          <w:bCs/>
          <w:sz w:val="24"/>
          <w:szCs w:val="24"/>
        </w:rPr>
      </w:pPr>
      <w:r w:rsidRPr="00F72F4D">
        <w:rPr>
          <w:rFonts w:ascii="Arial" w:hAnsi="Arial" w:cs="Helvetica-Light"/>
          <w:bCs/>
          <w:sz w:val="24"/>
          <w:szCs w:val="24"/>
        </w:rPr>
        <w:t>Basic TV costs</w:t>
      </w:r>
    </w:p>
    <w:p w:rsidR="000F384B" w:rsidRPr="00F72F4D" w:rsidP="000F384B">
      <w:pPr>
        <w:pStyle w:val="ListParagraph"/>
        <w:spacing w:after="0"/>
        <w:rPr>
          <w:bCs/>
        </w:rPr>
      </w:pPr>
    </w:p>
    <w:p w:rsidR="000F384B" w:rsidRPr="00F72F4D" w:rsidP="00904C3D">
      <w:pPr>
        <w:pStyle w:val="PlainText"/>
        <w:jc w:val="both"/>
        <w:rPr>
          <w:rFonts w:ascii="Arial" w:hAnsi="Arial" w:cs="Helvetica-Light"/>
          <w:b/>
          <w:bCs/>
          <w:sz w:val="24"/>
          <w:szCs w:val="24"/>
        </w:rPr>
      </w:pPr>
      <w:r w:rsidRPr="00F72F4D">
        <w:rPr>
          <w:rFonts w:ascii="Arial" w:hAnsi="Arial" w:cs="Helvetica-Light"/>
          <w:b/>
          <w:bCs/>
          <w:sz w:val="24"/>
          <w:szCs w:val="24"/>
        </w:rPr>
        <w:t>Household costs/bills</w:t>
      </w:r>
    </w:p>
    <w:p w:rsidR="000F384B" w:rsidRPr="00F72F4D" w:rsidP="000F384B">
      <w:pPr>
        <w:pStyle w:val="PlainText"/>
        <w:jc w:val="both"/>
        <w:rPr>
          <w:rFonts w:ascii="Arial" w:hAnsi="Arial" w:cs="Helvetica-Light"/>
          <w:bCs/>
          <w:sz w:val="24"/>
          <w:szCs w:val="24"/>
        </w:rPr>
      </w:pPr>
    </w:p>
    <w:p w:rsidR="000F384B" w:rsidRPr="00F72F4D" w:rsidP="00904C3D">
      <w:pPr>
        <w:pStyle w:val="PlainText"/>
        <w:jc w:val="both"/>
        <w:rPr>
          <w:rFonts w:ascii="Arial" w:hAnsi="Arial" w:cs="Helvetica-Light"/>
          <w:bCs/>
          <w:sz w:val="24"/>
          <w:szCs w:val="24"/>
        </w:rPr>
      </w:pPr>
      <w:r w:rsidRPr="00F72F4D">
        <w:rPr>
          <w:rFonts w:ascii="Arial" w:hAnsi="Arial" w:cs="Helvetica-Light"/>
          <w:bCs/>
          <w:sz w:val="24"/>
          <w:szCs w:val="24"/>
        </w:rPr>
        <w:t>To ensure an individual can pay their essential household costs, the following expenses are disregarded from the financial assessment:</w:t>
      </w:r>
    </w:p>
    <w:p w:rsidR="000F384B" w:rsidRPr="00F72F4D" w:rsidP="000F384B">
      <w:pPr>
        <w:pStyle w:val="PlainText"/>
        <w:jc w:val="both"/>
        <w:rPr>
          <w:rFonts w:ascii="Arial" w:hAnsi="Arial" w:cs="Helvetica-Light"/>
          <w:bCs/>
          <w:sz w:val="24"/>
          <w:szCs w:val="24"/>
        </w:rPr>
      </w:pPr>
    </w:p>
    <w:p w:rsidR="000F384B" w:rsidRPr="00904C3D" w:rsidP="00904C3D">
      <w:pPr>
        <w:pStyle w:val="PlainText"/>
        <w:numPr>
          <w:ilvl w:val="0"/>
          <w:numId w:val="20"/>
        </w:numPr>
        <w:jc w:val="both"/>
        <w:rPr>
          <w:rFonts w:ascii="Arial" w:hAnsi="Arial" w:cs="Helvetica-Light"/>
          <w:bCs/>
          <w:sz w:val="24"/>
          <w:szCs w:val="24"/>
        </w:rPr>
      </w:pPr>
      <w:r w:rsidRPr="00F72F4D">
        <w:rPr>
          <w:rFonts w:ascii="Arial" w:hAnsi="Arial" w:cs="Helvetica-Light"/>
          <w:bCs/>
          <w:sz w:val="24"/>
          <w:szCs w:val="24"/>
        </w:rPr>
        <w:t>Council Tax (less any rebate of benefit entitlement)</w:t>
      </w:r>
    </w:p>
    <w:p w:rsidR="000F384B" w:rsidRPr="00904C3D" w:rsidP="00904C3D">
      <w:pPr>
        <w:pStyle w:val="PlainText"/>
        <w:numPr>
          <w:ilvl w:val="0"/>
          <w:numId w:val="20"/>
        </w:numPr>
        <w:jc w:val="both"/>
        <w:rPr>
          <w:rFonts w:ascii="Arial" w:hAnsi="Arial" w:cs="Helvetica-Light"/>
          <w:bCs/>
          <w:sz w:val="24"/>
          <w:szCs w:val="24"/>
        </w:rPr>
      </w:pPr>
      <w:r w:rsidRPr="00F72F4D">
        <w:rPr>
          <w:rFonts w:ascii="Arial" w:hAnsi="Arial" w:cs="Helvetica-Light"/>
          <w:bCs/>
          <w:sz w:val="24"/>
          <w:szCs w:val="24"/>
        </w:rPr>
        <w:t>House Insurance (buildings and/or contents)</w:t>
      </w:r>
    </w:p>
    <w:p w:rsidR="000F384B" w:rsidRPr="00904C3D" w:rsidP="00904C3D">
      <w:pPr>
        <w:pStyle w:val="PlainText"/>
        <w:numPr>
          <w:ilvl w:val="0"/>
          <w:numId w:val="20"/>
        </w:numPr>
        <w:jc w:val="both"/>
        <w:rPr>
          <w:rFonts w:ascii="Arial" w:hAnsi="Arial" w:cs="Helvetica-Light"/>
          <w:bCs/>
          <w:sz w:val="24"/>
          <w:szCs w:val="24"/>
        </w:rPr>
      </w:pPr>
      <w:r w:rsidRPr="00F72F4D">
        <w:rPr>
          <w:rFonts w:ascii="Arial" w:hAnsi="Arial" w:cs="Helvetica-Light"/>
          <w:bCs/>
          <w:sz w:val="24"/>
          <w:szCs w:val="24"/>
        </w:rPr>
        <w:t>Mortgage payments (less any housing benefit)</w:t>
      </w:r>
    </w:p>
    <w:p w:rsidR="000F384B" w:rsidRPr="00904C3D" w:rsidP="00904C3D">
      <w:pPr>
        <w:pStyle w:val="PlainText"/>
        <w:numPr>
          <w:ilvl w:val="0"/>
          <w:numId w:val="20"/>
        </w:numPr>
        <w:jc w:val="both"/>
        <w:rPr>
          <w:rFonts w:ascii="Arial" w:hAnsi="Arial" w:cs="Helvetica-Light"/>
          <w:bCs/>
          <w:sz w:val="24"/>
          <w:szCs w:val="24"/>
        </w:rPr>
      </w:pPr>
      <w:r w:rsidRPr="00F72F4D">
        <w:rPr>
          <w:rFonts w:ascii="Arial" w:hAnsi="Arial" w:cs="Helvetica-Light"/>
          <w:bCs/>
          <w:sz w:val="24"/>
          <w:szCs w:val="24"/>
        </w:rPr>
        <w:t>Mortgage Protection Insurance</w:t>
      </w:r>
    </w:p>
    <w:p w:rsidR="000F384B" w:rsidRPr="00904C3D" w:rsidP="00904C3D">
      <w:pPr>
        <w:pStyle w:val="PlainText"/>
        <w:numPr>
          <w:ilvl w:val="0"/>
          <w:numId w:val="20"/>
        </w:numPr>
        <w:jc w:val="both"/>
        <w:rPr>
          <w:rFonts w:ascii="Arial" w:hAnsi="Arial" w:cs="Helvetica-Light"/>
          <w:bCs/>
          <w:sz w:val="24"/>
          <w:szCs w:val="24"/>
        </w:rPr>
      </w:pPr>
      <w:r w:rsidRPr="00F72F4D">
        <w:rPr>
          <w:rFonts w:ascii="Arial" w:hAnsi="Arial" w:cs="Helvetica-Light"/>
          <w:bCs/>
          <w:sz w:val="24"/>
          <w:szCs w:val="24"/>
        </w:rPr>
        <w:t>Rent (less any housing benefit)</w:t>
      </w:r>
    </w:p>
    <w:p w:rsidR="000F384B" w:rsidRPr="00904C3D" w:rsidP="00904C3D">
      <w:pPr>
        <w:pStyle w:val="PlainText"/>
        <w:numPr>
          <w:ilvl w:val="0"/>
          <w:numId w:val="20"/>
        </w:numPr>
        <w:jc w:val="both"/>
        <w:rPr>
          <w:rFonts w:ascii="Arial" w:hAnsi="Arial" w:cs="Helvetica-Light"/>
          <w:bCs/>
          <w:sz w:val="24"/>
          <w:szCs w:val="24"/>
        </w:rPr>
      </w:pPr>
      <w:r w:rsidRPr="00F72F4D">
        <w:rPr>
          <w:rFonts w:ascii="Arial" w:hAnsi="Arial" w:cs="Helvetica-Light"/>
          <w:bCs/>
          <w:sz w:val="24"/>
          <w:szCs w:val="24"/>
        </w:rPr>
        <w:t>Water Rates or other Water charges</w:t>
      </w:r>
    </w:p>
    <w:p w:rsidR="000F384B" w:rsidP="000F384B">
      <w:pPr>
        <w:pStyle w:val="PlainText"/>
        <w:numPr>
          <w:ilvl w:val="0"/>
          <w:numId w:val="20"/>
        </w:numPr>
        <w:jc w:val="both"/>
        <w:rPr>
          <w:rFonts w:ascii="Arial" w:hAnsi="Arial" w:cs="Helvetica-Light"/>
          <w:bCs/>
          <w:sz w:val="24"/>
          <w:szCs w:val="24"/>
        </w:rPr>
      </w:pPr>
      <w:r w:rsidRPr="00F72F4D">
        <w:rPr>
          <w:rFonts w:ascii="Arial" w:hAnsi="Arial" w:cs="Helvetica-Light"/>
          <w:bCs/>
          <w:sz w:val="24"/>
          <w:szCs w:val="24"/>
        </w:rPr>
        <w:t>Chemical Waste Removal</w:t>
      </w:r>
    </w:p>
    <w:p w:rsidR="000F384B" w:rsidP="000F384B">
      <w:pPr>
        <w:pStyle w:val="PlainText"/>
        <w:jc w:val="both"/>
        <w:rPr>
          <w:rFonts w:ascii="Arial" w:hAnsi="Arial" w:cs="Helvetica-Light"/>
          <w:bCs/>
          <w:sz w:val="24"/>
          <w:szCs w:val="24"/>
        </w:rPr>
      </w:pPr>
    </w:p>
    <w:p w:rsidR="000F384B" w:rsidRPr="00904C3D" w:rsidP="00904C3D">
      <w:pPr>
        <w:pStyle w:val="PlainText"/>
        <w:jc w:val="both"/>
        <w:rPr>
          <w:rFonts w:ascii="Arial" w:hAnsi="Arial" w:cs="Arial"/>
          <w:bCs/>
          <w:sz w:val="24"/>
          <w:szCs w:val="24"/>
        </w:rPr>
      </w:pPr>
      <w:r w:rsidRPr="00904C3D">
        <w:rPr>
          <w:rFonts w:ascii="Arial" w:hAnsi="Arial" w:cs="Arial"/>
          <w:bCs/>
          <w:sz w:val="24"/>
          <w:szCs w:val="24"/>
        </w:rPr>
        <w:t>If more than one adult lives in the household, the weekly household costs will be divided by the num</w:t>
      </w:r>
      <w:r w:rsidRPr="00904C3D" w:rsidR="00904C3D">
        <w:rPr>
          <w:rFonts w:ascii="Arial" w:hAnsi="Arial" w:cs="Arial"/>
          <w:bCs/>
          <w:sz w:val="24"/>
          <w:szCs w:val="24"/>
        </w:rPr>
        <w:t>ber of adults (persons over 18). Everyday</w:t>
      </w:r>
      <w:r w:rsidRPr="00904C3D">
        <w:rPr>
          <w:rFonts w:ascii="Arial" w:hAnsi="Arial" w:cs="Arial"/>
          <w:bCs/>
          <w:sz w:val="24"/>
          <w:szCs w:val="24"/>
        </w:rPr>
        <w:t xml:space="preserve"> living costs will not be disregarded as these are considered to be covered under the</w:t>
      </w:r>
      <w:r w:rsidR="00904C3D">
        <w:rPr>
          <w:rFonts w:ascii="Arial" w:hAnsi="Arial" w:cs="Arial"/>
          <w:bCs/>
          <w:sz w:val="24"/>
          <w:szCs w:val="24"/>
        </w:rPr>
        <w:t xml:space="preserve"> basic level of income support.</w:t>
      </w:r>
      <w:r w:rsidRPr="00904C3D">
        <w:rPr>
          <w:rFonts w:ascii="Arial" w:hAnsi="Arial" w:cs="Arial"/>
          <w:bCs/>
          <w:sz w:val="24"/>
          <w:szCs w:val="24"/>
        </w:rPr>
        <w:t xml:space="preserve"> Further costs for which an allowance will not be made include:</w:t>
      </w:r>
    </w:p>
    <w:p w:rsidR="000F384B" w:rsidRPr="00F72F4D" w:rsidP="000F384B">
      <w:pPr>
        <w:tabs>
          <w:tab w:val="num" w:pos="709"/>
        </w:tabs>
        <w:spacing w:after="0"/>
      </w:pPr>
    </w:p>
    <w:p w:rsidR="000F384B" w:rsidRPr="00904C3D" w:rsidP="00345B86">
      <w:pPr>
        <w:pStyle w:val="PlainText"/>
        <w:numPr>
          <w:ilvl w:val="0"/>
          <w:numId w:val="22"/>
        </w:numPr>
        <w:ind w:left="426" w:hanging="426"/>
        <w:jc w:val="both"/>
        <w:rPr>
          <w:rFonts w:ascii="Arial" w:hAnsi="Arial" w:cs="Helvetica-Light"/>
          <w:bCs/>
          <w:sz w:val="24"/>
          <w:szCs w:val="24"/>
        </w:rPr>
      </w:pPr>
      <w:r w:rsidRPr="00F72F4D">
        <w:rPr>
          <w:rFonts w:ascii="Arial" w:hAnsi="Arial" w:cs="Helvetica-Light"/>
          <w:bCs/>
          <w:sz w:val="24"/>
          <w:szCs w:val="24"/>
        </w:rPr>
        <w:t>Routine property maintenance</w:t>
      </w:r>
    </w:p>
    <w:p w:rsidR="000F384B" w:rsidRPr="00904C3D" w:rsidP="00345B86">
      <w:pPr>
        <w:pStyle w:val="PlainText"/>
        <w:numPr>
          <w:ilvl w:val="0"/>
          <w:numId w:val="22"/>
        </w:numPr>
        <w:ind w:left="426" w:hanging="426"/>
        <w:jc w:val="both"/>
        <w:rPr>
          <w:rFonts w:ascii="Arial" w:hAnsi="Arial" w:cs="Helvetica-Light"/>
          <w:bCs/>
          <w:sz w:val="24"/>
          <w:szCs w:val="24"/>
        </w:rPr>
      </w:pPr>
      <w:r w:rsidRPr="00F72F4D">
        <w:rPr>
          <w:rFonts w:ascii="Arial" w:hAnsi="Arial" w:cs="Helvetica-Light"/>
          <w:bCs/>
          <w:sz w:val="24"/>
          <w:szCs w:val="24"/>
        </w:rPr>
        <w:t>Window cleaning</w:t>
      </w:r>
    </w:p>
    <w:p w:rsidR="000F384B" w:rsidRPr="00904C3D" w:rsidP="00345B86">
      <w:pPr>
        <w:pStyle w:val="PlainText"/>
        <w:numPr>
          <w:ilvl w:val="0"/>
          <w:numId w:val="22"/>
        </w:numPr>
        <w:ind w:left="426" w:hanging="426"/>
        <w:jc w:val="both"/>
        <w:rPr>
          <w:rFonts w:ascii="Arial" w:hAnsi="Arial" w:cs="Helvetica-Light"/>
          <w:bCs/>
          <w:sz w:val="24"/>
          <w:szCs w:val="24"/>
        </w:rPr>
      </w:pPr>
      <w:r w:rsidRPr="00F72F4D">
        <w:rPr>
          <w:rFonts w:ascii="Arial" w:hAnsi="Arial" w:cs="Helvetica-Light"/>
          <w:bCs/>
          <w:sz w:val="24"/>
          <w:szCs w:val="24"/>
        </w:rPr>
        <w:t xml:space="preserve">Routine replacement of existing household fixtures and fittings  </w:t>
      </w:r>
    </w:p>
    <w:p w:rsidR="000F384B" w:rsidRPr="00904C3D" w:rsidP="00345B86">
      <w:pPr>
        <w:pStyle w:val="PlainText"/>
        <w:numPr>
          <w:ilvl w:val="0"/>
          <w:numId w:val="22"/>
        </w:numPr>
        <w:ind w:left="426" w:hanging="426"/>
        <w:jc w:val="both"/>
        <w:rPr>
          <w:rFonts w:ascii="Arial" w:hAnsi="Arial" w:cs="Helvetica-Light"/>
          <w:bCs/>
          <w:sz w:val="24"/>
          <w:szCs w:val="24"/>
        </w:rPr>
      </w:pPr>
      <w:r w:rsidRPr="00F72F4D">
        <w:rPr>
          <w:rFonts w:ascii="Arial" w:hAnsi="Arial" w:cs="Helvetica-Light"/>
          <w:bCs/>
          <w:sz w:val="24"/>
          <w:szCs w:val="24"/>
        </w:rPr>
        <w:t xml:space="preserve">Spectacles </w:t>
      </w:r>
    </w:p>
    <w:p w:rsidR="000F384B" w:rsidRPr="00904C3D" w:rsidP="00345B86">
      <w:pPr>
        <w:pStyle w:val="PlainText"/>
        <w:numPr>
          <w:ilvl w:val="0"/>
          <w:numId w:val="22"/>
        </w:numPr>
        <w:ind w:left="426" w:hanging="426"/>
        <w:jc w:val="both"/>
        <w:rPr>
          <w:rFonts w:ascii="Arial" w:hAnsi="Arial" w:cs="Helvetica-Light"/>
          <w:bCs/>
          <w:sz w:val="24"/>
          <w:szCs w:val="24"/>
        </w:rPr>
      </w:pPr>
      <w:r w:rsidRPr="00F72F4D">
        <w:rPr>
          <w:rFonts w:ascii="Arial" w:hAnsi="Arial" w:cs="Helvetica-Light"/>
          <w:bCs/>
          <w:sz w:val="24"/>
          <w:szCs w:val="24"/>
        </w:rPr>
        <w:t>Dental expenses</w:t>
      </w:r>
    </w:p>
    <w:p w:rsidR="000F384B" w:rsidRPr="00F72F4D" w:rsidP="00345B86">
      <w:pPr>
        <w:pStyle w:val="PlainText"/>
        <w:numPr>
          <w:ilvl w:val="0"/>
          <w:numId w:val="22"/>
        </w:numPr>
        <w:ind w:left="426" w:hanging="426"/>
        <w:jc w:val="both"/>
        <w:rPr>
          <w:rFonts w:ascii="Arial" w:hAnsi="Arial" w:cs="Helvetica-Light"/>
          <w:bCs/>
          <w:sz w:val="24"/>
          <w:szCs w:val="24"/>
        </w:rPr>
      </w:pPr>
      <w:r w:rsidRPr="00F72F4D">
        <w:rPr>
          <w:rFonts w:ascii="Arial" w:hAnsi="Arial" w:cs="Helvetica-Light"/>
          <w:bCs/>
          <w:sz w:val="24"/>
          <w:szCs w:val="24"/>
        </w:rPr>
        <w:t>Privately purchased surgery</w:t>
      </w:r>
    </w:p>
    <w:p w:rsidR="00904C3D" w:rsidP="00904C3D">
      <w:pPr>
        <w:pStyle w:val="PlainText"/>
        <w:jc w:val="both"/>
        <w:rPr>
          <w:rFonts w:ascii="Arial" w:hAnsi="Arial" w:cs="Helvetica-Light"/>
          <w:bCs/>
          <w:sz w:val="24"/>
          <w:szCs w:val="24"/>
        </w:rPr>
      </w:pPr>
      <w:bookmarkStart w:id="12" w:name="_Toc436301699"/>
      <w:bookmarkStart w:id="13" w:name="_Toc436301802"/>
    </w:p>
    <w:p w:rsidR="000F384B" w:rsidP="00904C3D">
      <w:pPr>
        <w:pStyle w:val="PlainText"/>
        <w:jc w:val="both"/>
        <w:rPr>
          <w:rFonts w:ascii="Arial" w:hAnsi="Arial" w:cs="Helvetica-Light"/>
          <w:b/>
          <w:bCs/>
          <w:sz w:val="24"/>
          <w:szCs w:val="24"/>
        </w:rPr>
      </w:pPr>
      <w:r w:rsidRPr="00381F7B">
        <w:rPr>
          <w:rFonts w:ascii="Arial" w:hAnsi="Arial" w:cs="Helvetica-Light"/>
          <w:b/>
          <w:bCs/>
          <w:sz w:val="24"/>
          <w:szCs w:val="24"/>
        </w:rPr>
        <w:t>Other financial Agreements</w:t>
      </w:r>
    </w:p>
    <w:p w:rsidR="00904C3D" w:rsidP="00904C3D">
      <w:pPr>
        <w:pStyle w:val="PlainText"/>
        <w:jc w:val="both"/>
        <w:rPr>
          <w:rFonts w:ascii="Arial" w:hAnsi="Arial" w:cs="Helvetica-Light"/>
          <w:b/>
          <w:bCs/>
          <w:sz w:val="24"/>
          <w:szCs w:val="24"/>
        </w:rPr>
      </w:pPr>
    </w:p>
    <w:p w:rsidR="000F384B" w:rsidP="00904C3D">
      <w:pPr>
        <w:pStyle w:val="PlainText"/>
        <w:jc w:val="both"/>
        <w:rPr>
          <w:rFonts w:ascii="Arial" w:hAnsi="Arial" w:cs="Helvetica-Light"/>
          <w:bCs/>
          <w:sz w:val="24"/>
          <w:szCs w:val="24"/>
        </w:rPr>
      </w:pPr>
      <w:r>
        <w:rPr>
          <w:rFonts w:ascii="Arial" w:hAnsi="Arial" w:cs="Helvetica-Light"/>
          <w:bCs/>
          <w:sz w:val="24"/>
          <w:szCs w:val="24"/>
        </w:rPr>
        <w:t xml:space="preserve">Other ongoing financial arrangements including those listed below may be disregarded on an individual basis </w:t>
      </w:r>
    </w:p>
    <w:p w:rsidR="000F384B" w:rsidP="000F384B">
      <w:pPr>
        <w:pStyle w:val="PlainText"/>
        <w:ind w:left="284"/>
        <w:jc w:val="both"/>
        <w:rPr>
          <w:rFonts w:ascii="Arial" w:hAnsi="Arial" w:cs="Helvetica-Light"/>
          <w:bCs/>
          <w:sz w:val="24"/>
          <w:szCs w:val="24"/>
        </w:rPr>
      </w:pPr>
    </w:p>
    <w:p w:rsidR="000F384B" w:rsidRPr="00904C3D" w:rsidP="00904C3D">
      <w:pPr>
        <w:pStyle w:val="PlainText"/>
        <w:numPr>
          <w:ilvl w:val="0"/>
          <w:numId w:val="20"/>
        </w:numPr>
        <w:jc w:val="both"/>
        <w:rPr>
          <w:rFonts w:ascii="Arial" w:hAnsi="Arial" w:cs="Helvetica-Light"/>
          <w:bCs/>
          <w:sz w:val="24"/>
          <w:szCs w:val="24"/>
        </w:rPr>
      </w:pPr>
      <w:r>
        <w:rPr>
          <w:rFonts w:ascii="Arial" w:hAnsi="Arial" w:cs="Helvetica-Light"/>
          <w:bCs/>
          <w:sz w:val="24"/>
          <w:szCs w:val="24"/>
        </w:rPr>
        <w:t xml:space="preserve">County Court Judgements (CCJ), </w:t>
      </w:r>
    </w:p>
    <w:p w:rsidR="000F384B" w:rsidRPr="00904C3D" w:rsidP="000F384B">
      <w:pPr>
        <w:pStyle w:val="PlainText"/>
        <w:numPr>
          <w:ilvl w:val="0"/>
          <w:numId w:val="20"/>
        </w:numPr>
        <w:jc w:val="both"/>
        <w:rPr>
          <w:rFonts w:ascii="Arial" w:hAnsi="Arial" w:cs="Helvetica-Light"/>
          <w:bCs/>
          <w:sz w:val="24"/>
          <w:szCs w:val="24"/>
        </w:rPr>
      </w:pPr>
      <w:r>
        <w:rPr>
          <w:rFonts w:ascii="Arial" w:hAnsi="Arial" w:cs="Helvetica-Light"/>
          <w:bCs/>
          <w:sz w:val="24"/>
          <w:szCs w:val="24"/>
        </w:rPr>
        <w:t>Individual Voluntary Arrangements (IVA)</w:t>
      </w:r>
    </w:p>
    <w:p w:rsidR="00904C3D" w:rsidP="00904C3D">
      <w:pPr>
        <w:pStyle w:val="PlainText"/>
        <w:numPr>
          <w:ilvl w:val="0"/>
          <w:numId w:val="20"/>
        </w:numPr>
        <w:jc w:val="both"/>
        <w:rPr>
          <w:rFonts w:ascii="Arial" w:hAnsi="Arial" w:cs="Helvetica-Light"/>
          <w:bCs/>
          <w:sz w:val="24"/>
          <w:szCs w:val="24"/>
        </w:rPr>
      </w:pPr>
      <w:r>
        <w:rPr>
          <w:rFonts w:ascii="Arial" w:hAnsi="Arial" w:cs="Helvetica-Light"/>
          <w:bCs/>
          <w:sz w:val="24"/>
          <w:szCs w:val="24"/>
        </w:rPr>
        <w:t>Debt Management Plans (DMP)</w:t>
      </w:r>
    </w:p>
    <w:p w:rsidR="002F622A" w:rsidP="002F622A">
      <w:pPr>
        <w:pStyle w:val="PlainText"/>
        <w:ind w:left="360"/>
        <w:jc w:val="both"/>
        <w:rPr>
          <w:rFonts w:ascii="Arial" w:hAnsi="Arial" w:cs="Helvetica-Light"/>
          <w:bCs/>
          <w:sz w:val="24"/>
          <w:szCs w:val="24"/>
        </w:rPr>
      </w:pPr>
    </w:p>
    <w:p w:rsidR="000F384B" w:rsidRPr="00904C3D" w:rsidP="00904C3D">
      <w:pPr>
        <w:pStyle w:val="PlainText"/>
        <w:jc w:val="both"/>
        <w:rPr>
          <w:rFonts w:ascii="Arial" w:hAnsi="Arial" w:cs="Helvetica-Light"/>
          <w:bCs/>
          <w:sz w:val="24"/>
          <w:szCs w:val="24"/>
        </w:rPr>
      </w:pPr>
      <w:r w:rsidRPr="00904C3D">
        <w:rPr>
          <w:rFonts w:ascii="Arial" w:hAnsi="Arial" w:cs="Helvetica-Light"/>
          <w:b/>
          <w:bCs/>
          <w:sz w:val="24"/>
          <w:szCs w:val="24"/>
        </w:rPr>
        <w:t>Disability Related Expenses (DRE's)</w:t>
      </w:r>
      <w:bookmarkEnd w:id="12"/>
      <w:bookmarkEnd w:id="13"/>
    </w:p>
    <w:p w:rsidR="000F384B" w:rsidRPr="00F72F4D" w:rsidP="000F384B">
      <w:pPr>
        <w:pStyle w:val="PlainText"/>
        <w:ind w:left="284"/>
        <w:jc w:val="both"/>
        <w:outlineLvl w:val="0"/>
        <w:rPr>
          <w:rFonts w:ascii="Arial" w:hAnsi="Arial" w:cs="Helvetica-Light"/>
          <w:bCs/>
          <w:sz w:val="24"/>
          <w:szCs w:val="24"/>
        </w:rPr>
      </w:pPr>
    </w:p>
    <w:p w:rsidR="00904C3D" w:rsidP="00904C3D">
      <w:pPr>
        <w:pStyle w:val="PlainText"/>
        <w:jc w:val="both"/>
        <w:outlineLvl w:val="0"/>
        <w:rPr>
          <w:rFonts w:ascii="Arial" w:hAnsi="Arial" w:cs="Helvetica-Light"/>
          <w:bCs/>
          <w:sz w:val="24"/>
          <w:szCs w:val="24"/>
        </w:rPr>
      </w:pPr>
      <w:bookmarkStart w:id="14" w:name="_Toc436301700"/>
      <w:bookmarkStart w:id="15" w:name="_Toc436301803"/>
      <w:r w:rsidRPr="00F72F4D">
        <w:rPr>
          <w:rFonts w:ascii="Arial" w:hAnsi="Arial" w:cs="Helvetica-Light"/>
          <w:bCs/>
          <w:sz w:val="24"/>
          <w:szCs w:val="24"/>
        </w:rPr>
        <w:t>Disability related expenditure is considered as a reasonable additional expense that an individual incurs due to illness or disability.</w:t>
      </w:r>
      <w:bookmarkStart w:id="16" w:name="_Toc436301701"/>
      <w:bookmarkStart w:id="17" w:name="_Toc436301804"/>
      <w:bookmarkEnd w:id="14"/>
      <w:bookmarkEnd w:id="15"/>
      <w:r>
        <w:rPr>
          <w:rFonts w:ascii="Arial" w:hAnsi="Arial" w:cs="Helvetica-Light"/>
          <w:bCs/>
          <w:sz w:val="24"/>
          <w:szCs w:val="24"/>
        </w:rPr>
        <w:t xml:space="preserve"> </w:t>
      </w:r>
    </w:p>
    <w:p w:rsidR="000F384B" w:rsidRPr="00F72F4D" w:rsidP="00904C3D">
      <w:pPr>
        <w:pStyle w:val="PlainText"/>
        <w:jc w:val="both"/>
        <w:outlineLvl w:val="0"/>
        <w:rPr>
          <w:rFonts w:ascii="Arial" w:hAnsi="Arial" w:cs="Helvetica-Light"/>
          <w:bCs/>
          <w:sz w:val="24"/>
          <w:szCs w:val="24"/>
        </w:rPr>
      </w:pPr>
      <w:r w:rsidRPr="00F72F4D">
        <w:rPr>
          <w:rFonts w:ascii="Arial" w:hAnsi="Arial" w:cs="Helvetica-Light"/>
          <w:bCs/>
          <w:sz w:val="24"/>
          <w:szCs w:val="24"/>
        </w:rPr>
        <w:t xml:space="preserve">If an individual is in receipt of disability benefits, and unless the individual states otherwise, a standard allowance of </w:t>
      </w:r>
      <w:r w:rsidRPr="00110645">
        <w:rPr>
          <w:rFonts w:ascii="Arial" w:hAnsi="Arial" w:cs="Helvetica-Light"/>
          <w:bCs/>
          <w:sz w:val="24"/>
          <w:szCs w:val="24"/>
        </w:rPr>
        <w:t>£10.00</w:t>
      </w:r>
      <w:r w:rsidRPr="00F72F4D">
        <w:rPr>
          <w:rFonts w:ascii="Arial" w:hAnsi="Arial" w:cs="Helvetica-Light"/>
          <w:bCs/>
          <w:sz w:val="24"/>
          <w:szCs w:val="24"/>
        </w:rPr>
        <w:t xml:space="preserve"> per week will be made.</w:t>
      </w:r>
      <w:bookmarkEnd w:id="16"/>
      <w:bookmarkEnd w:id="17"/>
      <w:r>
        <w:rPr>
          <w:rFonts w:ascii="Arial" w:hAnsi="Arial" w:cs="Helvetica-Light"/>
          <w:bCs/>
          <w:sz w:val="24"/>
          <w:szCs w:val="24"/>
        </w:rPr>
        <w:t xml:space="preserve"> </w:t>
      </w:r>
    </w:p>
    <w:p w:rsidR="00904C3D" w:rsidP="00904C3D">
      <w:pPr>
        <w:pStyle w:val="PlainText"/>
        <w:outlineLvl w:val="0"/>
        <w:rPr>
          <w:rFonts w:ascii="Arial" w:hAnsi="Arial" w:cs="Helvetica-Light"/>
          <w:bCs/>
          <w:sz w:val="24"/>
          <w:szCs w:val="24"/>
        </w:rPr>
      </w:pPr>
      <w:bookmarkStart w:id="18" w:name="_Toc436301702"/>
      <w:bookmarkStart w:id="19" w:name="_Toc436301805"/>
    </w:p>
    <w:p w:rsidR="000F384B" w:rsidRPr="00F72F4D" w:rsidP="00904C3D">
      <w:pPr>
        <w:pStyle w:val="PlainText"/>
        <w:outlineLvl w:val="0"/>
        <w:rPr>
          <w:rFonts w:ascii="Arial" w:hAnsi="Arial" w:cs="Helvetica-Light"/>
          <w:bCs/>
          <w:sz w:val="24"/>
          <w:szCs w:val="24"/>
        </w:rPr>
      </w:pPr>
      <w:r w:rsidRPr="00F72F4D">
        <w:rPr>
          <w:rFonts w:ascii="Arial" w:hAnsi="Arial" w:cs="Helvetica-Light"/>
          <w:bCs/>
          <w:sz w:val="24"/>
          <w:szCs w:val="24"/>
        </w:rPr>
        <w:t>If an individual wishes they can have a detailed evaluation of their DRE's, instead of accepting the standard £10.00 per week allowance.  This will require the provision of supporting documentation (such as receipts and invoices).</w:t>
      </w:r>
      <w:r w:rsidRPr="00F72F4D">
        <w:rPr>
          <w:rFonts w:ascii="Arial" w:hAnsi="Arial" w:cs="Times New Roman"/>
          <w:sz w:val="24"/>
          <w:szCs w:val="24"/>
        </w:rPr>
        <w:t xml:space="preserve"> </w:t>
      </w:r>
      <w:r w:rsidRPr="00F72F4D">
        <w:rPr>
          <w:rFonts w:ascii="Arial" w:hAnsi="Arial" w:cs="Helvetica-Light"/>
          <w:bCs/>
          <w:sz w:val="24"/>
          <w:szCs w:val="24"/>
        </w:rPr>
        <w:t>The relevant expenses must be directly and solely attributable to the individual's disability or illness, and specifically to social care needs, as opposed to medical care needs.</w:t>
      </w:r>
      <w:bookmarkEnd w:id="18"/>
      <w:bookmarkEnd w:id="19"/>
      <w:r w:rsidRPr="00F72F4D">
        <w:rPr>
          <w:rFonts w:ascii="Arial" w:hAnsi="Arial" w:cs="Helvetica-Light"/>
          <w:bCs/>
          <w:sz w:val="24"/>
          <w:szCs w:val="24"/>
        </w:rPr>
        <w:t xml:space="preserve"> </w:t>
      </w:r>
    </w:p>
    <w:p w:rsidR="00904C3D" w:rsidP="00904C3D">
      <w:pPr>
        <w:tabs>
          <w:tab w:val="num" w:pos="709"/>
        </w:tabs>
        <w:spacing w:after="0"/>
        <w:outlineLvl w:val="0"/>
        <w:rPr>
          <w:rFonts w:eastAsia="Times New Roman" w:cs="Times New Roman"/>
          <w:color w:val="auto"/>
          <w:lang w:eastAsia="en-GB"/>
        </w:rPr>
      </w:pPr>
      <w:bookmarkStart w:id="20" w:name="_Toc436301703"/>
      <w:bookmarkStart w:id="21" w:name="_Toc436301806"/>
    </w:p>
    <w:p w:rsidR="000F384B" w:rsidP="00904C3D">
      <w:pPr>
        <w:tabs>
          <w:tab w:val="num" w:pos="709"/>
        </w:tabs>
        <w:spacing w:after="0"/>
        <w:outlineLvl w:val="0"/>
        <w:rPr>
          <w:rFonts w:eastAsia="Times New Roman"/>
          <w:bCs/>
          <w:color w:val="auto"/>
          <w:lang w:eastAsia="en-GB"/>
        </w:rPr>
      </w:pPr>
      <w:r w:rsidRPr="00F72F4D">
        <w:rPr>
          <w:rFonts w:eastAsia="Times New Roman"/>
          <w:bCs/>
          <w:color w:val="auto"/>
          <w:lang w:eastAsia="en-GB"/>
        </w:rPr>
        <w:t>Where receipts and other supporting information are not available at the time of the financial assessment visit, a period of 28 days will be allowed for these to be provided. If they are supplied during this period the financial assessment will be recalculated from the date of the original visit. If they are received outside the 28 day period they will only be taken into account from the date of receipt.</w:t>
      </w:r>
      <w:bookmarkEnd w:id="20"/>
      <w:bookmarkEnd w:id="21"/>
      <w:r w:rsidRPr="00F72F4D">
        <w:rPr>
          <w:rFonts w:eastAsia="Times New Roman"/>
          <w:bCs/>
          <w:color w:val="auto"/>
          <w:lang w:eastAsia="en-GB"/>
        </w:rPr>
        <w:t xml:space="preserve">  </w:t>
      </w:r>
    </w:p>
    <w:p w:rsidR="00904C3D" w:rsidP="00904C3D">
      <w:pPr>
        <w:tabs>
          <w:tab w:val="num" w:pos="709"/>
        </w:tabs>
        <w:spacing w:after="0"/>
        <w:rPr>
          <w:rFonts w:eastAsia="Times New Roman"/>
          <w:bCs/>
          <w:color w:val="auto"/>
          <w:lang w:eastAsia="en-GB"/>
        </w:rPr>
      </w:pPr>
    </w:p>
    <w:p w:rsidR="000F384B" w:rsidRPr="00E314E0" w:rsidP="00904C3D">
      <w:pPr>
        <w:tabs>
          <w:tab w:val="num" w:pos="709"/>
        </w:tabs>
        <w:spacing w:after="0"/>
        <w:rPr>
          <w:rFonts w:eastAsia="Times New Roman"/>
          <w:bCs/>
          <w:i/>
          <w:color w:val="auto"/>
          <w:lang w:eastAsia="en-GB"/>
        </w:rPr>
      </w:pPr>
      <w:r w:rsidRPr="00F72F4D">
        <w:rPr>
          <w:rFonts w:eastAsia="Times New Roman"/>
          <w:bCs/>
          <w:color w:val="auto"/>
          <w:lang w:eastAsia="en-GB"/>
        </w:rPr>
        <w:t>Claims for Disability Related Expenditure where the payment is made</w:t>
      </w:r>
      <w:r>
        <w:rPr>
          <w:rFonts w:eastAsia="Times New Roman"/>
          <w:bCs/>
          <w:color w:val="auto"/>
          <w:lang w:eastAsia="en-GB"/>
        </w:rPr>
        <w:t xml:space="preserve"> to family members will not be</w:t>
      </w:r>
      <w:r w:rsidRPr="00F72F4D">
        <w:rPr>
          <w:rFonts w:eastAsia="Times New Roman"/>
          <w:bCs/>
          <w:color w:val="auto"/>
          <w:lang w:eastAsia="en-GB"/>
        </w:rPr>
        <w:t xml:space="preserve"> accepted other than in exceptional circumstances</w:t>
      </w:r>
      <w:r w:rsidR="0014240A">
        <w:rPr>
          <w:rFonts w:eastAsia="Times New Roman"/>
          <w:bCs/>
          <w:color w:val="auto"/>
          <w:lang w:eastAsia="en-GB"/>
        </w:rPr>
        <w:t xml:space="preserve"> </w:t>
      </w:r>
    </w:p>
    <w:p w:rsidR="00904C3D" w:rsidP="00904C3D">
      <w:pPr>
        <w:pStyle w:val="PlainText"/>
        <w:rPr>
          <w:rFonts w:ascii="Arial" w:hAnsi="Arial" w:cs="Times New Roman"/>
          <w:sz w:val="24"/>
          <w:szCs w:val="24"/>
        </w:rPr>
      </w:pPr>
    </w:p>
    <w:p w:rsidR="000F384B" w:rsidRPr="00F72F4D" w:rsidP="00904C3D">
      <w:pPr>
        <w:pStyle w:val="PlainText"/>
        <w:rPr>
          <w:rFonts w:ascii="Arial" w:hAnsi="Arial" w:cs="Helvetica-Light"/>
          <w:bCs/>
          <w:sz w:val="24"/>
          <w:szCs w:val="24"/>
        </w:rPr>
      </w:pPr>
      <w:r w:rsidRPr="00F72F4D">
        <w:rPr>
          <w:rFonts w:ascii="Arial" w:hAnsi="Arial" w:cs="Helvetica-Light"/>
          <w:bCs/>
          <w:sz w:val="24"/>
          <w:szCs w:val="24"/>
        </w:rPr>
        <w:t>If a detailed evaluation of DRE's is carried out, the resulting allowance made may be higher or lower than the standard £10.00 per week allowance offered originally; in either case the allowance subsequently calculated will be applied to the financial assessment, not the standard £10.00 allowance. Please note any allowance made for DREs, following a detailed evaluation, will not exceed the total value of disability-related benefits awarded.</w:t>
      </w:r>
    </w:p>
    <w:p w:rsidR="00904C3D" w:rsidP="00904C3D">
      <w:pPr>
        <w:pStyle w:val="PlainText"/>
        <w:rPr>
          <w:rFonts w:ascii="Arial" w:hAnsi="Arial" w:cs="Helvetica-Light"/>
          <w:bCs/>
          <w:sz w:val="24"/>
          <w:szCs w:val="24"/>
        </w:rPr>
      </w:pPr>
    </w:p>
    <w:p w:rsidR="000F384B" w:rsidRPr="00F72F4D" w:rsidP="00904C3D">
      <w:pPr>
        <w:pStyle w:val="PlainText"/>
        <w:rPr>
          <w:rFonts w:ascii="Arial" w:hAnsi="Arial" w:cs="Helvetica-Light"/>
          <w:bCs/>
          <w:sz w:val="24"/>
          <w:szCs w:val="24"/>
        </w:rPr>
      </w:pPr>
      <w:r>
        <w:rPr>
          <w:rFonts w:ascii="Arial" w:hAnsi="Arial" w:cs="Helvetica-Light"/>
          <w:bCs/>
          <w:sz w:val="24"/>
          <w:szCs w:val="24"/>
        </w:rPr>
        <w:t>E</w:t>
      </w:r>
      <w:r w:rsidRPr="00F72F4D">
        <w:rPr>
          <w:rFonts w:ascii="Arial" w:hAnsi="Arial" w:cs="Helvetica-Light"/>
          <w:bCs/>
          <w:sz w:val="24"/>
          <w:szCs w:val="24"/>
        </w:rPr>
        <w:t>xamples of disability related expenses that can be included are</w:t>
      </w:r>
      <w:r>
        <w:rPr>
          <w:rFonts w:ascii="Arial" w:hAnsi="Arial" w:cs="Helvetica-Light"/>
          <w:bCs/>
          <w:sz w:val="24"/>
          <w:szCs w:val="24"/>
        </w:rPr>
        <w:t xml:space="preserve"> as follows</w:t>
      </w:r>
      <w:r w:rsidRPr="00F72F4D">
        <w:rPr>
          <w:rFonts w:ascii="Arial" w:hAnsi="Arial" w:cs="Helvetica-Light"/>
          <w:bCs/>
          <w:sz w:val="24"/>
          <w:szCs w:val="24"/>
        </w:rPr>
        <w:t>:</w:t>
      </w:r>
    </w:p>
    <w:p w:rsidR="00904C3D" w:rsidP="00904C3D">
      <w:pPr>
        <w:pStyle w:val="PlainText"/>
        <w:jc w:val="both"/>
        <w:rPr>
          <w:rFonts w:ascii="Arial" w:hAnsi="Arial" w:cs="Helvetica-Light"/>
          <w:bCs/>
          <w:i/>
        </w:rPr>
      </w:pPr>
    </w:p>
    <w:p w:rsidR="000F384B" w:rsidRPr="00152A52" w:rsidP="00904C3D">
      <w:pPr>
        <w:pStyle w:val="PlainText"/>
        <w:jc w:val="both"/>
        <w:rPr>
          <w:rFonts w:ascii="Arial" w:hAnsi="Arial" w:cs="Helvetica-Light"/>
          <w:bCs/>
          <w:i/>
        </w:rPr>
      </w:pPr>
      <w:r w:rsidRPr="00152A52">
        <w:rPr>
          <w:rFonts w:ascii="Arial" w:hAnsi="Arial" w:cs="Helvetica-Light"/>
          <w:bCs/>
          <w:i/>
        </w:rPr>
        <w:t xml:space="preserve">This list contains examples and </w:t>
      </w:r>
      <w:r>
        <w:rPr>
          <w:rFonts w:ascii="Arial" w:hAnsi="Arial" w:cs="Helvetica-Light"/>
          <w:bCs/>
          <w:i/>
        </w:rPr>
        <w:t>is not exhaustive, any reasonable additional costs directly related to a person's disability should be included</w:t>
      </w:r>
      <w:r w:rsidR="002F622A">
        <w:rPr>
          <w:rFonts w:ascii="Arial" w:hAnsi="Arial" w:cs="Helvetica-Light"/>
          <w:bCs/>
          <w:i/>
        </w:rPr>
        <w:t>.</w:t>
      </w:r>
    </w:p>
    <w:p w:rsidR="000F384B" w:rsidRPr="00F72F4D" w:rsidP="000F384B">
      <w:pPr>
        <w:pStyle w:val="PlainText"/>
        <w:ind w:firstLine="720"/>
        <w:rPr>
          <w:rFonts w:ascii="Arial" w:hAnsi="Arial" w:cs="Helvetica-Light"/>
          <w:bCs/>
          <w:sz w:val="24"/>
          <w:szCs w:val="24"/>
        </w:rPr>
      </w:pPr>
    </w:p>
    <w:p w:rsidR="000F384B" w:rsidRPr="00904C3D" w:rsidP="00904C3D">
      <w:pPr>
        <w:pStyle w:val="PlainText"/>
        <w:numPr>
          <w:ilvl w:val="0"/>
          <w:numId w:val="21"/>
        </w:numPr>
        <w:rPr>
          <w:rFonts w:ascii="Arial" w:hAnsi="Arial" w:cs="Helvetica-Light"/>
          <w:bCs/>
          <w:sz w:val="24"/>
          <w:szCs w:val="24"/>
        </w:rPr>
      </w:pPr>
      <w:r w:rsidRPr="00F72F4D">
        <w:rPr>
          <w:rFonts w:ascii="Arial" w:hAnsi="Arial" w:cs="Helvetica-Light"/>
          <w:bCs/>
          <w:sz w:val="24"/>
          <w:szCs w:val="24"/>
        </w:rPr>
        <w:t>Extra heating costs</w:t>
      </w:r>
    </w:p>
    <w:p w:rsidR="000F384B" w:rsidRPr="00904C3D" w:rsidP="00904C3D">
      <w:pPr>
        <w:pStyle w:val="PlainText"/>
        <w:numPr>
          <w:ilvl w:val="0"/>
          <w:numId w:val="21"/>
        </w:numPr>
        <w:rPr>
          <w:rFonts w:ascii="Arial" w:hAnsi="Arial" w:cs="Helvetica-Light"/>
          <w:bCs/>
          <w:sz w:val="24"/>
          <w:szCs w:val="24"/>
        </w:rPr>
      </w:pPr>
      <w:r w:rsidRPr="00F72F4D">
        <w:rPr>
          <w:rFonts w:ascii="Arial" w:hAnsi="Arial" w:cs="Helvetica-Light"/>
          <w:bCs/>
          <w:sz w:val="24"/>
          <w:szCs w:val="24"/>
        </w:rPr>
        <w:t>Payment of privately arranged care necessary to meet the assessed social care needs, which would form part of the commissioned package of care if they were not provided privately.</w:t>
      </w:r>
    </w:p>
    <w:p w:rsidR="000F384B" w:rsidRPr="00904C3D" w:rsidP="00904C3D">
      <w:pPr>
        <w:pStyle w:val="PlainText"/>
        <w:numPr>
          <w:ilvl w:val="0"/>
          <w:numId w:val="21"/>
        </w:numPr>
        <w:rPr>
          <w:rFonts w:ascii="Arial" w:hAnsi="Arial" w:cs="Helvetica-Light"/>
          <w:bCs/>
          <w:sz w:val="24"/>
          <w:szCs w:val="24"/>
        </w:rPr>
      </w:pPr>
      <w:r w:rsidRPr="00F72F4D">
        <w:rPr>
          <w:rFonts w:ascii="Arial" w:hAnsi="Arial" w:cs="Helvetica-Light"/>
          <w:bCs/>
          <w:sz w:val="24"/>
          <w:szCs w:val="24"/>
        </w:rPr>
        <w:t>Excessive laundry costs</w:t>
      </w:r>
      <w:r>
        <w:rPr>
          <w:rFonts w:ascii="Arial" w:hAnsi="Arial" w:cs="Helvetica-Light"/>
          <w:bCs/>
          <w:sz w:val="24"/>
          <w:szCs w:val="24"/>
        </w:rPr>
        <w:t xml:space="preserve"> and specialist washing powders</w:t>
      </w:r>
    </w:p>
    <w:p w:rsidR="000F384B" w:rsidRPr="00904C3D" w:rsidP="00904C3D">
      <w:pPr>
        <w:pStyle w:val="PlainText"/>
        <w:numPr>
          <w:ilvl w:val="0"/>
          <w:numId w:val="21"/>
        </w:numPr>
        <w:rPr>
          <w:rFonts w:ascii="Arial" w:hAnsi="Arial" w:cs="Helvetica-Light"/>
          <w:bCs/>
          <w:sz w:val="24"/>
          <w:szCs w:val="24"/>
        </w:rPr>
      </w:pPr>
      <w:r w:rsidRPr="00F72F4D">
        <w:rPr>
          <w:rFonts w:ascii="Arial" w:hAnsi="Arial" w:cs="Helvetica-Light"/>
          <w:bCs/>
          <w:sz w:val="24"/>
          <w:szCs w:val="24"/>
        </w:rPr>
        <w:t>Purchase, maintenance and repair of disability related equipment</w:t>
      </w:r>
    </w:p>
    <w:p w:rsidR="000F384B" w:rsidP="000F384B">
      <w:pPr>
        <w:pStyle w:val="PlainText"/>
        <w:numPr>
          <w:ilvl w:val="0"/>
          <w:numId w:val="21"/>
        </w:numPr>
        <w:rPr>
          <w:rFonts w:ascii="Arial" w:hAnsi="Arial" w:cs="Helvetica-Light"/>
          <w:bCs/>
          <w:sz w:val="24"/>
          <w:szCs w:val="24"/>
        </w:rPr>
      </w:pPr>
      <w:r>
        <w:rPr>
          <w:rFonts w:ascii="Arial" w:hAnsi="Arial" w:cs="Helvetica-Light"/>
          <w:bCs/>
          <w:sz w:val="24"/>
          <w:szCs w:val="24"/>
        </w:rPr>
        <w:t>Payment for any community alarm</w:t>
      </w:r>
    </w:p>
    <w:p w:rsidR="000F384B" w:rsidRPr="00904C3D" w:rsidP="00904C3D">
      <w:pPr>
        <w:pStyle w:val="PlainText"/>
        <w:numPr>
          <w:ilvl w:val="0"/>
          <w:numId w:val="21"/>
        </w:numPr>
        <w:rPr>
          <w:rFonts w:ascii="Arial" w:hAnsi="Arial" w:cs="Helvetica-Light"/>
          <w:bCs/>
          <w:sz w:val="24"/>
          <w:szCs w:val="24"/>
        </w:rPr>
      </w:pPr>
      <w:r>
        <w:rPr>
          <w:rFonts w:ascii="Arial" w:hAnsi="Arial" w:cs="Helvetica-Light"/>
          <w:bCs/>
          <w:sz w:val="24"/>
          <w:szCs w:val="24"/>
        </w:rPr>
        <w:t>Additional costs of special dietary needs due to illness or disability</w:t>
      </w:r>
    </w:p>
    <w:p w:rsidR="000F384B" w:rsidRPr="00904C3D" w:rsidP="00904C3D">
      <w:pPr>
        <w:pStyle w:val="PlainText"/>
        <w:numPr>
          <w:ilvl w:val="0"/>
          <w:numId w:val="21"/>
        </w:numPr>
        <w:rPr>
          <w:rFonts w:ascii="Arial" w:hAnsi="Arial" w:cs="Helvetica-Light"/>
          <w:bCs/>
          <w:sz w:val="24"/>
          <w:szCs w:val="24"/>
        </w:rPr>
      </w:pPr>
      <w:r>
        <w:rPr>
          <w:rFonts w:ascii="Arial" w:hAnsi="Arial" w:cs="Helvetica-Light"/>
          <w:bCs/>
          <w:sz w:val="24"/>
          <w:szCs w:val="24"/>
        </w:rPr>
        <w:t>Specialist clothing or footwear</w:t>
      </w:r>
    </w:p>
    <w:p w:rsidR="000F384B" w:rsidRPr="00904C3D" w:rsidP="00904C3D">
      <w:pPr>
        <w:pStyle w:val="PlainText"/>
        <w:numPr>
          <w:ilvl w:val="0"/>
          <w:numId w:val="21"/>
        </w:numPr>
        <w:rPr>
          <w:rFonts w:ascii="Arial" w:hAnsi="Arial" w:cs="Helvetica-Light"/>
          <w:bCs/>
          <w:sz w:val="24"/>
          <w:szCs w:val="24"/>
        </w:rPr>
      </w:pPr>
      <w:r>
        <w:rPr>
          <w:rFonts w:ascii="Arial" w:hAnsi="Arial" w:cs="Helvetica-Light"/>
          <w:bCs/>
          <w:sz w:val="24"/>
          <w:szCs w:val="24"/>
        </w:rPr>
        <w:t>Additional costs of bedding due to incontinence</w:t>
      </w:r>
    </w:p>
    <w:p w:rsidR="000F384B" w:rsidRPr="00904C3D" w:rsidP="000F384B">
      <w:pPr>
        <w:numPr>
          <w:ilvl w:val="0"/>
          <w:numId w:val="21"/>
        </w:numPr>
        <w:spacing w:after="0"/>
        <w:jc w:val="left"/>
        <w:rPr>
          <w:rFonts w:ascii="HelveticaNeueLTStd-Lt" w:eastAsia="Cambria" w:hAnsi="HelveticaNeueLTStd-Lt" w:cs="HelveticaNeueLTStd-Lt"/>
          <w:color w:val="auto"/>
          <w:lang w:eastAsia="en-GB"/>
        </w:rPr>
      </w:pPr>
      <w:r w:rsidRPr="00303085">
        <w:rPr>
          <w:rFonts w:ascii="HelveticaNeueLTStd-Lt" w:eastAsia="Cambria" w:hAnsi="HelveticaNeueLTStd-Lt" w:cs="HelveticaNeueLTStd-Lt"/>
          <w:color w:val="auto"/>
          <w:lang w:eastAsia="en-GB"/>
        </w:rPr>
        <w:t xml:space="preserve">Transport costs necessitated by illness or disability, including costs of transport to day centres, over and above the mobility component of DLA.  In some cases, it may be reasonable for </w:t>
      </w:r>
      <w:r w:rsidR="00904C3D">
        <w:rPr>
          <w:rFonts w:ascii="HelveticaNeueLTStd-Lt" w:eastAsia="Cambria" w:hAnsi="HelveticaNeueLTStd-Lt" w:cs="HelveticaNeueLTStd-Lt"/>
          <w:color w:val="auto"/>
          <w:lang w:eastAsia="en-GB"/>
        </w:rPr>
        <w:t>the county</w:t>
      </w:r>
      <w:r w:rsidRPr="00303085">
        <w:rPr>
          <w:rFonts w:ascii="HelveticaNeueLTStd-Lt" w:eastAsia="Cambria" w:hAnsi="HelveticaNeueLTStd-Lt" w:cs="HelveticaNeueLTStd-Lt"/>
          <w:color w:val="auto"/>
          <w:lang w:eastAsia="en-GB"/>
        </w:rPr>
        <w:t xml:space="preserve"> council not to take account of claimed transport costs – if, for example, a suita</w:t>
      </w:r>
      <w:r w:rsidR="00904C3D">
        <w:rPr>
          <w:rFonts w:ascii="HelveticaNeueLTStd-Lt" w:eastAsia="Cambria" w:hAnsi="HelveticaNeueLTStd-Lt" w:cs="HelveticaNeueLTStd-Lt"/>
          <w:color w:val="auto"/>
          <w:lang w:eastAsia="en-GB"/>
        </w:rPr>
        <w:t>ble, cheaper form of transport (</w:t>
      </w:r>
      <w:r w:rsidRPr="00303085">
        <w:rPr>
          <w:rFonts w:ascii="HelveticaNeueLTStd-Lt" w:eastAsia="Cambria" w:hAnsi="HelveticaNeueLTStd-Lt" w:cs="HelveticaNeueLTStd-Lt"/>
          <w:color w:val="auto"/>
          <w:lang w:eastAsia="en-GB"/>
        </w:rPr>
        <w:t>e.g. council- provided transport to day centres</w:t>
      </w:r>
      <w:r w:rsidR="00904C3D">
        <w:rPr>
          <w:rFonts w:ascii="HelveticaNeueLTStd-Lt" w:eastAsia="Cambria" w:hAnsi="HelveticaNeueLTStd-Lt" w:cs="HelveticaNeueLTStd-Lt"/>
          <w:color w:val="auto"/>
          <w:lang w:eastAsia="en-GB"/>
        </w:rPr>
        <w:t>) is available</w:t>
      </w:r>
      <w:r w:rsidRPr="00303085">
        <w:rPr>
          <w:rFonts w:ascii="HelveticaNeueLTStd-Lt" w:eastAsia="Cambria" w:hAnsi="HelveticaNeueLTStd-Lt" w:cs="HelveticaNeueLTStd-Lt"/>
          <w:color w:val="auto"/>
          <w:lang w:eastAsia="en-GB"/>
        </w:rPr>
        <w:t xml:space="preserve"> but has not been used</w:t>
      </w:r>
      <w:r>
        <w:rPr>
          <w:rFonts w:ascii="HelveticaNeueLTStd-Lt" w:eastAsia="Cambria" w:hAnsi="HelveticaNeueLTStd-Lt" w:cs="HelveticaNeueLTStd-Lt"/>
          <w:color w:val="auto"/>
          <w:lang w:eastAsia="en-GB"/>
        </w:rPr>
        <w:t>.</w:t>
      </w:r>
    </w:p>
    <w:p w:rsidR="002F622A" w:rsidP="00904C3D">
      <w:pPr>
        <w:pStyle w:val="PlainText"/>
        <w:jc w:val="both"/>
        <w:rPr>
          <w:rFonts w:ascii="Arial" w:hAnsi="Arial" w:cs="Helvetica-Light"/>
          <w:b/>
          <w:bCs/>
          <w:sz w:val="24"/>
          <w:szCs w:val="24"/>
        </w:rPr>
      </w:pPr>
    </w:p>
    <w:p w:rsidR="000F384B" w:rsidRPr="00381501" w:rsidP="00904C3D">
      <w:pPr>
        <w:pStyle w:val="PlainText"/>
        <w:jc w:val="both"/>
        <w:rPr>
          <w:rFonts w:ascii="Arial" w:hAnsi="Arial" w:cs="Helvetica-Light"/>
          <w:b/>
          <w:bCs/>
          <w:sz w:val="24"/>
          <w:szCs w:val="24"/>
        </w:rPr>
      </w:pPr>
      <w:r w:rsidRPr="00381501">
        <w:rPr>
          <w:rFonts w:ascii="Arial" w:hAnsi="Arial" w:cs="Helvetica-Light"/>
          <w:b/>
          <w:bCs/>
          <w:sz w:val="24"/>
          <w:szCs w:val="24"/>
        </w:rPr>
        <w:t>Financial Assessment Calculation</w:t>
      </w:r>
    </w:p>
    <w:p w:rsidR="000F384B" w:rsidP="000F384B">
      <w:pPr>
        <w:pStyle w:val="PlainText"/>
        <w:ind w:left="284"/>
        <w:jc w:val="both"/>
        <w:rPr>
          <w:rFonts w:ascii="Arial" w:hAnsi="Arial" w:cs="Helvetica-Light"/>
          <w:bCs/>
          <w:sz w:val="24"/>
          <w:szCs w:val="24"/>
        </w:rPr>
      </w:pPr>
    </w:p>
    <w:p w:rsidR="000F384B" w:rsidRPr="00F72F4D" w:rsidP="00904C3D">
      <w:pPr>
        <w:pStyle w:val="PlainText"/>
        <w:jc w:val="both"/>
        <w:rPr>
          <w:rFonts w:ascii="Arial" w:hAnsi="Arial" w:cs="Helvetica-Light"/>
          <w:bCs/>
          <w:sz w:val="24"/>
          <w:szCs w:val="24"/>
        </w:rPr>
      </w:pPr>
      <w:r w:rsidRPr="00F72F4D">
        <w:rPr>
          <w:rFonts w:ascii="Arial" w:hAnsi="Arial" w:cs="Helvetica-Light"/>
          <w:bCs/>
          <w:sz w:val="24"/>
          <w:szCs w:val="24"/>
        </w:rPr>
        <w:t>The basic principle of the financial assessment calculation is:</w:t>
      </w:r>
    </w:p>
    <w:p w:rsidR="000F384B" w:rsidRPr="00F72F4D" w:rsidP="000F384B">
      <w:pPr>
        <w:pStyle w:val="PlainText"/>
        <w:ind w:left="720"/>
        <w:jc w:val="both"/>
        <w:rPr>
          <w:rFonts w:ascii="Arial" w:hAnsi="Arial" w:cs="Helvetica-Light"/>
          <w:bCs/>
          <w:sz w:val="24"/>
          <w:szCs w:val="24"/>
        </w:rPr>
      </w:pPr>
    </w:p>
    <w:p w:rsidR="000F384B" w:rsidRPr="00F72F4D" w:rsidP="000F384B">
      <w:pPr>
        <w:pStyle w:val="PlainText"/>
        <w:ind w:left="720"/>
        <w:jc w:val="center"/>
        <w:rPr>
          <w:rFonts w:ascii="Arial" w:hAnsi="Arial" w:cs="Helvetica-Light"/>
          <w:bCs/>
          <w:sz w:val="24"/>
          <w:szCs w:val="24"/>
        </w:rPr>
      </w:pPr>
      <w:r w:rsidRPr="00F72F4D">
        <w:rPr>
          <w:rFonts w:ascii="Arial" w:hAnsi="Arial" w:cs="Helvetica-Light"/>
          <w:bCs/>
          <w:sz w:val="24"/>
          <w:szCs w:val="24"/>
        </w:rPr>
        <w:t>Individual Income</w:t>
      </w:r>
    </w:p>
    <w:p w:rsidR="000F384B" w:rsidRPr="00F72F4D" w:rsidP="000F384B">
      <w:pPr>
        <w:pStyle w:val="PlainText"/>
        <w:ind w:left="720"/>
        <w:jc w:val="center"/>
        <w:rPr>
          <w:rFonts w:ascii="Arial" w:hAnsi="Arial" w:cs="Helvetica-Light"/>
          <w:b/>
          <w:bCs/>
          <w:sz w:val="24"/>
          <w:szCs w:val="24"/>
        </w:rPr>
      </w:pPr>
      <w:r w:rsidRPr="00F72F4D">
        <w:rPr>
          <w:rFonts w:ascii="Arial" w:hAnsi="Arial" w:cs="Helvetica-Light"/>
          <w:b/>
          <w:bCs/>
          <w:sz w:val="24"/>
          <w:szCs w:val="24"/>
        </w:rPr>
        <w:t>Less</w:t>
      </w:r>
    </w:p>
    <w:p w:rsidR="000F384B" w:rsidRPr="00F72F4D" w:rsidP="000F384B">
      <w:pPr>
        <w:pStyle w:val="PlainText"/>
        <w:ind w:left="720"/>
        <w:jc w:val="center"/>
        <w:rPr>
          <w:rFonts w:ascii="Arial" w:hAnsi="Arial" w:cs="Helvetica-Light"/>
          <w:bCs/>
          <w:sz w:val="24"/>
          <w:szCs w:val="24"/>
        </w:rPr>
      </w:pPr>
      <w:r w:rsidRPr="00F72F4D">
        <w:rPr>
          <w:rFonts w:ascii="Arial" w:hAnsi="Arial" w:cs="Helvetica-Light"/>
          <w:bCs/>
          <w:sz w:val="24"/>
          <w:szCs w:val="24"/>
        </w:rPr>
        <w:t>Income Support or Pension Credit level</w:t>
      </w:r>
      <w:r>
        <w:rPr>
          <w:rFonts w:ascii="Arial" w:hAnsi="Arial" w:cs="Helvetica-Light"/>
          <w:bCs/>
          <w:sz w:val="24"/>
          <w:szCs w:val="24"/>
        </w:rPr>
        <w:t xml:space="preserve"> </w:t>
      </w:r>
      <w:r w:rsidRPr="00F72F4D">
        <w:rPr>
          <w:rFonts w:ascii="Arial" w:hAnsi="Arial" w:cs="Helvetica-Light"/>
          <w:bCs/>
          <w:sz w:val="24"/>
          <w:szCs w:val="24"/>
        </w:rPr>
        <w:t>+25%</w:t>
      </w:r>
      <w:r>
        <w:rPr>
          <w:rFonts w:ascii="Arial" w:hAnsi="Arial" w:cs="Helvetica-Light"/>
          <w:bCs/>
          <w:sz w:val="24"/>
          <w:szCs w:val="24"/>
        </w:rPr>
        <w:t xml:space="preserve"> Buffer</w:t>
      </w:r>
    </w:p>
    <w:p w:rsidR="000F384B" w:rsidRPr="00F72F4D" w:rsidP="000F384B">
      <w:pPr>
        <w:pStyle w:val="PlainText"/>
        <w:ind w:left="720"/>
        <w:jc w:val="center"/>
        <w:rPr>
          <w:rFonts w:ascii="Arial" w:hAnsi="Arial" w:cs="Helvetica-Light"/>
          <w:b/>
          <w:bCs/>
          <w:sz w:val="24"/>
          <w:szCs w:val="24"/>
        </w:rPr>
      </w:pPr>
      <w:r w:rsidRPr="00F72F4D">
        <w:rPr>
          <w:rFonts w:ascii="Arial" w:hAnsi="Arial" w:cs="Helvetica-Light"/>
          <w:b/>
          <w:bCs/>
          <w:sz w:val="24"/>
          <w:szCs w:val="24"/>
        </w:rPr>
        <w:t>Less</w:t>
      </w:r>
    </w:p>
    <w:p w:rsidR="000F384B" w:rsidRPr="00F72F4D" w:rsidP="000F384B">
      <w:pPr>
        <w:pStyle w:val="PlainText"/>
        <w:ind w:left="720"/>
        <w:jc w:val="center"/>
        <w:rPr>
          <w:rFonts w:ascii="Arial" w:hAnsi="Arial" w:cs="Helvetica-Light"/>
          <w:bCs/>
          <w:sz w:val="24"/>
          <w:szCs w:val="24"/>
        </w:rPr>
      </w:pPr>
      <w:r w:rsidRPr="00F72F4D">
        <w:rPr>
          <w:rFonts w:ascii="Arial" w:hAnsi="Arial" w:cs="Helvetica-Light"/>
          <w:bCs/>
          <w:sz w:val="24"/>
          <w:szCs w:val="24"/>
        </w:rPr>
        <w:t>Housing Costs and Expenses</w:t>
      </w:r>
    </w:p>
    <w:p w:rsidR="000F384B" w:rsidRPr="00F72F4D" w:rsidP="000F384B">
      <w:pPr>
        <w:pStyle w:val="PlainText"/>
        <w:ind w:left="720"/>
        <w:jc w:val="center"/>
        <w:rPr>
          <w:rFonts w:ascii="Arial" w:hAnsi="Arial" w:cs="Helvetica-Light"/>
          <w:b/>
          <w:bCs/>
          <w:sz w:val="24"/>
          <w:szCs w:val="24"/>
        </w:rPr>
      </w:pPr>
      <w:r w:rsidRPr="00F72F4D">
        <w:rPr>
          <w:rFonts w:ascii="Arial" w:hAnsi="Arial" w:cs="Helvetica-Light"/>
          <w:b/>
          <w:bCs/>
          <w:sz w:val="24"/>
          <w:szCs w:val="24"/>
        </w:rPr>
        <w:t>Less</w:t>
      </w:r>
    </w:p>
    <w:p w:rsidR="000F384B" w:rsidRPr="00F72F4D" w:rsidP="000F384B">
      <w:pPr>
        <w:pStyle w:val="PlainText"/>
        <w:ind w:left="720"/>
        <w:jc w:val="center"/>
        <w:rPr>
          <w:rFonts w:ascii="Arial" w:hAnsi="Arial" w:cs="Helvetica-Light"/>
          <w:bCs/>
          <w:sz w:val="24"/>
          <w:szCs w:val="24"/>
        </w:rPr>
      </w:pPr>
      <w:r w:rsidRPr="00F72F4D">
        <w:rPr>
          <w:rFonts w:ascii="Arial" w:hAnsi="Arial" w:cs="Helvetica-Light"/>
          <w:bCs/>
          <w:sz w:val="24"/>
          <w:szCs w:val="24"/>
        </w:rPr>
        <w:t>Disability Related Expenses</w:t>
      </w:r>
    </w:p>
    <w:p w:rsidR="000F384B" w:rsidRPr="00F72F4D" w:rsidP="000F384B">
      <w:pPr>
        <w:pStyle w:val="PlainText"/>
        <w:ind w:left="720"/>
        <w:jc w:val="center"/>
        <w:rPr>
          <w:rFonts w:ascii="Arial" w:hAnsi="Arial" w:cs="Helvetica-Light"/>
          <w:b/>
          <w:bCs/>
          <w:sz w:val="24"/>
          <w:szCs w:val="24"/>
        </w:rPr>
      </w:pPr>
      <w:r w:rsidRPr="00F72F4D">
        <w:rPr>
          <w:rFonts w:ascii="Arial" w:hAnsi="Arial" w:cs="Helvetica-Light"/>
          <w:b/>
          <w:bCs/>
          <w:sz w:val="24"/>
          <w:szCs w:val="24"/>
        </w:rPr>
        <w:t>Equals</w:t>
      </w:r>
    </w:p>
    <w:p w:rsidR="000F384B" w:rsidRPr="00F72F4D" w:rsidP="000F384B">
      <w:pPr>
        <w:pStyle w:val="PlainText"/>
        <w:ind w:left="720"/>
        <w:jc w:val="center"/>
        <w:rPr>
          <w:rFonts w:ascii="Arial" w:hAnsi="Arial" w:cs="Helvetica-Light"/>
          <w:bCs/>
          <w:sz w:val="24"/>
          <w:szCs w:val="24"/>
        </w:rPr>
      </w:pPr>
      <w:r w:rsidRPr="00F72F4D">
        <w:rPr>
          <w:rFonts w:ascii="Arial" w:hAnsi="Arial" w:cs="Helvetica-Light"/>
          <w:bCs/>
          <w:sz w:val="24"/>
          <w:szCs w:val="24"/>
        </w:rPr>
        <w:t xml:space="preserve">Net Disposable Income </w:t>
      </w:r>
    </w:p>
    <w:p w:rsidR="000F384B" w:rsidRPr="00F72F4D" w:rsidP="000F384B">
      <w:pPr>
        <w:pStyle w:val="PlainText"/>
        <w:ind w:left="720"/>
        <w:jc w:val="center"/>
        <w:rPr>
          <w:rFonts w:ascii="Arial" w:hAnsi="Arial" w:cs="Helvetica-Light"/>
          <w:bCs/>
          <w:sz w:val="24"/>
          <w:szCs w:val="24"/>
        </w:rPr>
      </w:pPr>
      <w:r w:rsidRPr="00F72F4D">
        <w:rPr>
          <w:rFonts w:ascii="Arial" w:hAnsi="Arial" w:cs="Helvetica-Light"/>
          <w:bCs/>
          <w:sz w:val="24"/>
          <w:szCs w:val="24"/>
        </w:rPr>
        <w:t>(Available Income for contribution)</w:t>
      </w:r>
    </w:p>
    <w:p w:rsidR="00904C3D" w:rsidP="00904C3D">
      <w:pPr>
        <w:pStyle w:val="PlainText"/>
        <w:jc w:val="both"/>
        <w:rPr>
          <w:rFonts w:ascii="Arial" w:hAnsi="Arial" w:cs="Helvetica-Light"/>
          <w:bCs/>
          <w:sz w:val="24"/>
          <w:szCs w:val="24"/>
        </w:rPr>
      </w:pPr>
    </w:p>
    <w:p w:rsidR="000F384B" w:rsidRPr="00F72F4D" w:rsidP="00904C3D">
      <w:pPr>
        <w:pStyle w:val="PlainText"/>
        <w:jc w:val="both"/>
        <w:rPr>
          <w:rFonts w:ascii="Arial" w:hAnsi="Arial" w:cs="Helvetica-Light"/>
          <w:bCs/>
          <w:sz w:val="24"/>
          <w:szCs w:val="24"/>
        </w:rPr>
      </w:pPr>
      <w:r w:rsidRPr="00F72F4D">
        <w:rPr>
          <w:rFonts w:ascii="Arial" w:hAnsi="Arial" w:cs="Helvetica-Light"/>
          <w:bCs/>
          <w:sz w:val="24"/>
          <w:szCs w:val="24"/>
        </w:rPr>
        <w:t xml:space="preserve">The individual will be asked to contribute </w:t>
      </w:r>
      <w:r>
        <w:rPr>
          <w:rFonts w:ascii="Arial" w:hAnsi="Arial" w:cs="Helvetica-Light"/>
          <w:bCs/>
          <w:sz w:val="24"/>
          <w:szCs w:val="24"/>
        </w:rPr>
        <w:t>100</w:t>
      </w:r>
      <w:r w:rsidRPr="00F72F4D">
        <w:rPr>
          <w:rFonts w:ascii="Arial" w:hAnsi="Arial" w:cs="Helvetica-Light"/>
          <w:bCs/>
          <w:sz w:val="24"/>
          <w:szCs w:val="24"/>
        </w:rPr>
        <w:t>% of the Net Disposable Income</w:t>
      </w:r>
      <w:r>
        <w:rPr>
          <w:rFonts w:ascii="Arial" w:hAnsi="Arial" w:cs="Helvetica-Light"/>
          <w:bCs/>
          <w:sz w:val="24"/>
          <w:szCs w:val="24"/>
        </w:rPr>
        <w:t xml:space="preserve"> (NDI)</w:t>
      </w:r>
      <w:r w:rsidRPr="00F72F4D">
        <w:rPr>
          <w:rFonts w:ascii="Arial" w:hAnsi="Arial" w:cs="Helvetica-Light"/>
          <w:bCs/>
          <w:sz w:val="24"/>
          <w:szCs w:val="24"/>
        </w:rPr>
        <w:t>.</w:t>
      </w:r>
    </w:p>
    <w:p w:rsidR="00904C3D" w:rsidP="00904C3D">
      <w:pPr>
        <w:pStyle w:val="PlainText"/>
        <w:jc w:val="both"/>
        <w:rPr>
          <w:rFonts w:ascii="Arial" w:hAnsi="Arial" w:cs="Helvetica-Light"/>
          <w:bCs/>
          <w:sz w:val="24"/>
          <w:szCs w:val="24"/>
        </w:rPr>
      </w:pPr>
    </w:p>
    <w:p w:rsidR="000F384B" w:rsidRPr="00F72F4D" w:rsidP="00904C3D">
      <w:pPr>
        <w:pStyle w:val="PlainText"/>
        <w:jc w:val="both"/>
        <w:rPr>
          <w:rFonts w:ascii="Arial" w:hAnsi="Arial" w:cs="Helvetica-Light"/>
          <w:bCs/>
          <w:sz w:val="24"/>
          <w:szCs w:val="24"/>
        </w:rPr>
      </w:pPr>
      <w:r w:rsidRPr="00F72F4D">
        <w:rPr>
          <w:rFonts w:ascii="Arial" w:hAnsi="Arial" w:cs="Helvetica-Light"/>
          <w:bCs/>
          <w:sz w:val="24"/>
          <w:szCs w:val="24"/>
        </w:rPr>
        <w:t xml:space="preserve">The actual contribution will be the lower of either the individuals </w:t>
      </w:r>
      <w:r>
        <w:rPr>
          <w:rFonts w:ascii="Arial" w:hAnsi="Arial" w:cs="Helvetica-Light"/>
          <w:bCs/>
          <w:sz w:val="24"/>
          <w:szCs w:val="24"/>
        </w:rPr>
        <w:t>100%</w:t>
      </w:r>
      <w:r w:rsidRPr="00F72F4D">
        <w:rPr>
          <w:rFonts w:ascii="Arial" w:hAnsi="Arial" w:cs="Helvetica-Light"/>
          <w:bCs/>
          <w:sz w:val="24"/>
          <w:szCs w:val="24"/>
        </w:rPr>
        <w:t xml:space="preserve"> of N</w:t>
      </w:r>
      <w:r>
        <w:rPr>
          <w:rFonts w:ascii="Arial" w:hAnsi="Arial" w:cs="Helvetica-Light"/>
          <w:bCs/>
          <w:sz w:val="24"/>
          <w:szCs w:val="24"/>
        </w:rPr>
        <w:t>DI</w:t>
      </w:r>
      <w:r w:rsidRPr="00F72F4D">
        <w:rPr>
          <w:rFonts w:ascii="Arial" w:hAnsi="Arial" w:cs="Helvetica-Light"/>
          <w:bCs/>
          <w:sz w:val="24"/>
          <w:szCs w:val="24"/>
        </w:rPr>
        <w:t xml:space="preserve"> or the </w:t>
      </w:r>
      <w:r>
        <w:rPr>
          <w:rFonts w:ascii="Arial" w:hAnsi="Arial" w:cs="Helvetica-Light"/>
          <w:bCs/>
          <w:sz w:val="24"/>
          <w:szCs w:val="24"/>
        </w:rPr>
        <w:t xml:space="preserve">actual cost </w:t>
      </w:r>
      <w:r w:rsidRPr="00F72F4D">
        <w:rPr>
          <w:rFonts w:ascii="Arial" w:hAnsi="Arial" w:cs="Helvetica-Light"/>
          <w:bCs/>
          <w:sz w:val="24"/>
          <w:szCs w:val="24"/>
        </w:rPr>
        <w:t xml:space="preserve">of </w:t>
      </w:r>
      <w:r>
        <w:rPr>
          <w:rFonts w:ascii="Arial" w:hAnsi="Arial" w:cs="Helvetica-Light"/>
          <w:bCs/>
          <w:sz w:val="24"/>
          <w:szCs w:val="24"/>
        </w:rPr>
        <w:t xml:space="preserve">the </w:t>
      </w:r>
      <w:r w:rsidRPr="00F72F4D">
        <w:rPr>
          <w:rFonts w:ascii="Arial" w:hAnsi="Arial" w:cs="Helvetica-Light"/>
          <w:bCs/>
          <w:sz w:val="24"/>
          <w:szCs w:val="24"/>
        </w:rPr>
        <w:t>service provided.</w:t>
      </w:r>
    </w:p>
    <w:p w:rsidR="00904C3D" w:rsidP="00904C3D">
      <w:pPr>
        <w:pStyle w:val="PlainText"/>
        <w:jc w:val="both"/>
        <w:rPr>
          <w:rFonts w:ascii="Arial" w:hAnsi="Arial" w:cs="Helvetica-Light"/>
          <w:bCs/>
          <w:sz w:val="24"/>
          <w:szCs w:val="24"/>
        </w:rPr>
      </w:pPr>
    </w:p>
    <w:p w:rsidR="000F384B" w:rsidP="00904C3D">
      <w:pPr>
        <w:pStyle w:val="PlainText"/>
        <w:jc w:val="both"/>
        <w:rPr>
          <w:rFonts w:ascii="Arial" w:hAnsi="Arial" w:cs="Helvetica-Light"/>
          <w:bCs/>
          <w:sz w:val="24"/>
          <w:szCs w:val="24"/>
        </w:rPr>
      </w:pPr>
      <w:r w:rsidRPr="00F72F4D">
        <w:rPr>
          <w:rFonts w:ascii="Arial" w:hAnsi="Arial" w:cs="Helvetica-Light"/>
          <w:bCs/>
          <w:sz w:val="24"/>
          <w:szCs w:val="24"/>
        </w:rPr>
        <w:t>Individuals assessed as having a net disposable income of less than £</w:t>
      </w:r>
      <w:r>
        <w:rPr>
          <w:rFonts w:ascii="Arial" w:hAnsi="Arial" w:cs="Helvetica-Light"/>
          <w:bCs/>
          <w:sz w:val="24"/>
          <w:szCs w:val="24"/>
        </w:rPr>
        <w:t>5.00</w:t>
      </w:r>
      <w:r w:rsidRPr="00F72F4D">
        <w:rPr>
          <w:rFonts w:ascii="Arial" w:hAnsi="Arial" w:cs="Helvetica-Light"/>
          <w:bCs/>
          <w:sz w:val="24"/>
          <w:szCs w:val="24"/>
        </w:rPr>
        <w:t xml:space="preserve"> will not have to contribute towards the cost of the service.</w:t>
      </w:r>
    </w:p>
    <w:p w:rsidR="00904C3D" w:rsidP="00904C3D">
      <w:pPr>
        <w:pStyle w:val="PlainText"/>
        <w:rPr>
          <w:rFonts w:ascii="Arial" w:hAnsi="Arial" w:cs="Helvetica-Light"/>
          <w:bCs/>
          <w:sz w:val="24"/>
          <w:szCs w:val="24"/>
        </w:rPr>
      </w:pPr>
    </w:p>
    <w:p w:rsidR="000F384B" w:rsidRPr="00F72F4D" w:rsidP="00904C3D">
      <w:pPr>
        <w:pStyle w:val="PlainText"/>
        <w:rPr>
          <w:rFonts w:ascii="Arial" w:hAnsi="Arial" w:cs="Helvetica-Light"/>
          <w:b/>
          <w:bCs/>
          <w:sz w:val="24"/>
          <w:szCs w:val="24"/>
        </w:rPr>
      </w:pPr>
      <w:r>
        <w:rPr>
          <w:rFonts w:ascii="Arial" w:hAnsi="Arial" w:cs="Helvetica-Light"/>
          <w:b/>
          <w:bCs/>
          <w:sz w:val="24"/>
          <w:szCs w:val="24"/>
        </w:rPr>
        <w:t xml:space="preserve">3.4 </w:t>
      </w:r>
      <w:r w:rsidRPr="00F72F4D">
        <w:rPr>
          <w:rFonts w:ascii="Arial" w:hAnsi="Arial" w:cs="Helvetica-Light"/>
          <w:b/>
          <w:bCs/>
          <w:sz w:val="24"/>
          <w:szCs w:val="24"/>
        </w:rPr>
        <w:t>Couples</w:t>
      </w:r>
    </w:p>
    <w:p w:rsidR="00904C3D" w:rsidP="00904C3D">
      <w:pPr>
        <w:pStyle w:val="BodyText"/>
        <w:spacing w:before="0" w:after="0"/>
        <w:rPr>
          <w:b/>
          <w:bCs/>
        </w:rPr>
      </w:pPr>
    </w:p>
    <w:p w:rsidR="000F384B" w:rsidRPr="00F72F4D" w:rsidP="00904C3D">
      <w:pPr>
        <w:pStyle w:val="BodyText"/>
        <w:spacing w:before="0" w:after="0"/>
        <w:rPr>
          <w:bCs/>
        </w:rPr>
      </w:pPr>
      <w:r w:rsidRPr="00F72F4D">
        <w:rPr>
          <w:bCs/>
        </w:rPr>
        <w:t>A couple is defined as two people living together as spouses or as partners.</w:t>
      </w:r>
    </w:p>
    <w:p w:rsidR="00904C3D" w:rsidP="00904C3D">
      <w:pPr>
        <w:pStyle w:val="BodyText"/>
        <w:spacing w:before="0" w:after="0"/>
        <w:rPr>
          <w:bCs/>
        </w:rPr>
      </w:pPr>
    </w:p>
    <w:p w:rsidR="000F384B" w:rsidRPr="00F72F4D" w:rsidP="00904C3D">
      <w:pPr>
        <w:pStyle w:val="BodyText"/>
        <w:spacing w:before="0" w:after="0"/>
        <w:rPr>
          <w:bCs/>
        </w:rPr>
      </w:pPr>
      <w:r w:rsidRPr="00F72F4D">
        <w:rPr>
          <w:bCs/>
        </w:rPr>
        <w:t xml:space="preserve">The </w:t>
      </w:r>
      <w:r w:rsidR="00904C3D">
        <w:rPr>
          <w:bCs/>
        </w:rPr>
        <w:t>c</w:t>
      </w:r>
      <w:r w:rsidRPr="00F72F4D">
        <w:rPr>
          <w:bCs/>
        </w:rPr>
        <w:t xml:space="preserve">ounty </w:t>
      </w:r>
      <w:r w:rsidR="00904C3D">
        <w:rPr>
          <w:bCs/>
        </w:rPr>
        <w:t>c</w:t>
      </w:r>
      <w:r w:rsidRPr="00F72F4D">
        <w:rPr>
          <w:bCs/>
        </w:rPr>
        <w:t>ouncil is required to financially assess each individual, based on their own income, savings and investments. This is known as a 'single assessment'.</w:t>
      </w:r>
    </w:p>
    <w:p w:rsidR="00904C3D" w:rsidP="00904C3D">
      <w:pPr>
        <w:pStyle w:val="BodyText"/>
        <w:spacing w:before="0" w:after="0"/>
        <w:rPr>
          <w:bCs/>
        </w:rPr>
      </w:pPr>
    </w:p>
    <w:p w:rsidR="000F384B" w:rsidRPr="00F72F4D" w:rsidP="00904C3D">
      <w:pPr>
        <w:pStyle w:val="BodyText"/>
        <w:spacing w:before="0" w:after="0"/>
        <w:rPr>
          <w:bCs/>
        </w:rPr>
      </w:pPr>
      <w:r w:rsidRPr="00F72F4D">
        <w:rPr>
          <w:bCs/>
        </w:rPr>
        <w:t xml:space="preserve">However, if a service user is considered to be part of a couple the </w:t>
      </w:r>
      <w:r w:rsidR="00904C3D">
        <w:rPr>
          <w:bCs/>
        </w:rPr>
        <w:t>c</w:t>
      </w:r>
      <w:r w:rsidRPr="00F72F4D">
        <w:rPr>
          <w:bCs/>
        </w:rPr>
        <w:t xml:space="preserve">ounty </w:t>
      </w:r>
      <w:r w:rsidR="00904C3D">
        <w:rPr>
          <w:bCs/>
        </w:rPr>
        <w:t>c</w:t>
      </w:r>
      <w:r w:rsidRPr="00F72F4D">
        <w:rPr>
          <w:bCs/>
        </w:rPr>
        <w:t xml:space="preserve">ouncil </w:t>
      </w:r>
      <w:r w:rsidR="00AF5B84">
        <w:rPr>
          <w:bCs/>
        </w:rPr>
        <w:t>may</w:t>
      </w:r>
      <w:r w:rsidRPr="00F72F4D" w:rsidR="00AF5B84">
        <w:rPr>
          <w:bCs/>
        </w:rPr>
        <w:t xml:space="preserve"> </w:t>
      </w:r>
      <w:r w:rsidRPr="00F72F4D">
        <w:rPr>
          <w:bCs/>
        </w:rPr>
        <w:t xml:space="preserve">financially assess the couple's </w:t>
      </w:r>
      <w:r w:rsidRPr="00AF5B84" w:rsidR="00904C3D">
        <w:rPr>
          <w:bCs/>
        </w:rPr>
        <w:t>combined</w:t>
      </w:r>
      <w:r w:rsidR="00904C3D">
        <w:rPr>
          <w:bCs/>
        </w:rPr>
        <w:t xml:space="preserve"> </w:t>
      </w:r>
      <w:r w:rsidRPr="00F72F4D">
        <w:rPr>
          <w:bCs/>
        </w:rPr>
        <w:t xml:space="preserve">income, savings and investments to ensure the couple’s minimum level of income is protected. This is referred to as a 'couple's assessment'. </w:t>
      </w:r>
    </w:p>
    <w:p w:rsidR="000F384B" w:rsidRPr="00F72F4D" w:rsidP="000F384B">
      <w:pPr>
        <w:pStyle w:val="BodyText"/>
        <w:spacing w:before="0" w:after="0"/>
        <w:ind w:left="284"/>
        <w:rPr>
          <w:bCs/>
        </w:rPr>
      </w:pPr>
    </w:p>
    <w:p w:rsidR="000F384B" w:rsidRPr="00F72F4D" w:rsidP="00904C3D">
      <w:pPr>
        <w:pStyle w:val="BodyText"/>
        <w:spacing w:before="0" w:after="0"/>
        <w:rPr>
          <w:bCs/>
        </w:rPr>
      </w:pPr>
      <w:r w:rsidRPr="00F72F4D">
        <w:rPr>
          <w:bCs/>
        </w:rPr>
        <w:t xml:space="preserve">To enable the couple's assessment to be completed the </w:t>
      </w:r>
      <w:r>
        <w:rPr>
          <w:bCs/>
        </w:rPr>
        <w:t>f</w:t>
      </w:r>
      <w:r w:rsidRPr="00F72F4D">
        <w:rPr>
          <w:bCs/>
        </w:rPr>
        <w:t xml:space="preserve">inancial </w:t>
      </w:r>
      <w:r>
        <w:rPr>
          <w:bCs/>
        </w:rPr>
        <w:t>a</w:t>
      </w:r>
      <w:r w:rsidRPr="00F72F4D">
        <w:rPr>
          <w:bCs/>
        </w:rPr>
        <w:t xml:space="preserve">ssessor will need to gather all financial information in relation to both the service user and their partner/spouse. The financial assessor will undertake a benefit maximisation check for the couple. </w:t>
      </w:r>
    </w:p>
    <w:p w:rsidR="000F384B" w:rsidRPr="00F72F4D" w:rsidP="000F384B">
      <w:pPr>
        <w:pStyle w:val="BodyText"/>
        <w:spacing w:before="0" w:after="0"/>
        <w:ind w:left="284"/>
        <w:rPr>
          <w:bCs/>
        </w:rPr>
      </w:pPr>
    </w:p>
    <w:p w:rsidR="000F384B" w:rsidRPr="00F72F4D" w:rsidP="00904C3D">
      <w:pPr>
        <w:pStyle w:val="PlainText"/>
        <w:rPr>
          <w:rFonts w:ascii="Arial" w:hAnsi="Arial" w:cs="Helvetica-Light"/>
          <w:bCs/>
          <w:sz w:val="24"/>
          <w:szCs w:val="24"/>
        </w:rPr>
      </w:pPr>
      <w:r w:rsidRPr="00F72F4D">
        <w:rPr>
          <w:rFonts w:ascii="Arial" w:hAnsi="Arial" w:cs="Helvetica-Light"/>
          <w:bCs/>
          <w:sz w:val="24"/>
          <w:szCs w:val="24"/>
        </w:rPr>
        <w:t xml:space="preserve">If a service user has savings or investments held jointly with another person, it is assumed that 50% belongs to the service user, unless proven otherwise. This amount will be included as appropriate in their individual assessment. </w:t>
      </w:r>
    </w:p>
    <w:p w:rsidR="000F384B" w:rsidRPr="00F72F4D" w:rsidP="000F384B">
      <w:pPr>
        <w:pStyle w:val="PlainText"/>
        <w:ind w:left="284"/>
        <w:rPr>
          <w:rFonts w:ascii="Arial" w:hAnsi="Arial" w:cs="Helvetica-Light"/>
          <w:bCs/>
          <w:sz w:val="24"/>
          <w:szCs w:val="24"/>
        </w:rPr>
      </w:pPr>
    </w:p>
    <w:p w:rsidR="000F384B" w:rsidRPr="00F72F4D" w:rsidP="00904C3D">
      <w:pPr>
        <w:pStyle w:val="PlainText"/>
        <w:rPr>
          <w:rFonts w:ascii="Arial" w:hAnsi="Arial" w:cs="Helvetica-Light"/>
          <w:bCs/>
          <w:sz w:val="24"/>
          <w:szCs w:val="24"/>
        </w:rPr>
      </w:pPr>
      <w:r w:rsidRPr="00F72F4D">
        <w:rPr>
          <w:rFonts w:ascii="Arial" w:hAnsi="Arial" w:cs="Helvetica-Light"/>
          <w:bCs/>
          <w:noProof/>
          <w:sz w:val="24"/>
          <w:szCs w:val="24"/>
        </w:rPr>
        <mc:AlternateContent>
          <mc:Choice Requires="wpi">
            <w:drawing>
              <wp:anchor distT="0" distB="0" distL="114300" distR="114300" simplePos="0" relativeHeight="251660288" behindDoc="0" locked="0" layoutInCell="1" allowOverlap="1">
                <wp:simplePos x="0" y="0"/>
                <wp:positionH relativeFrom="column">
                  <wp:posOffset>6625590</wp:posOffset>
                </wp:positionH>
                <wp:positionV relativeFrom="paragraph">
                  <wp:posOffset>159385</wp:posOffset>
                </wp:positionV>
                <wp:extent cx="4445" cy="6350"/>
                <wp:effectExtent l="53340" t="54610" r="46990" b="4381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7">
                      <w14:nvContentPartPr>
                        <w14:cNvContentPartPr>
                          <a:cpLocks noRot="1" noChangeAspect="1" noEditPoints="1" noChangeArrowheads="1" noChangeShapeType="1"/>
                        </w14:cNvContentPartPr>
                      </w14:nvContentPartPr>
                      <w14:xfrm>
                        <a:off x="0" y="0"/>
                        <a:ext cx="4445" cy="635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width:1.4pt;height:1.5pt;margin-top:12.05pt;margin-left:521.15pt;mso-height-percent:0;mso-height-relative:page;mso-width-percent:0;mso-width-relative:page;mso-wrap-distance-bottom:0;mso-wrap-distance-left:9pt;mso-wrap-distance-right:9pt;mso-wrap-distance-top:0;mso-wrap-style:square;position:absolute;visibility:visible;z-index:251661312">
                <v:imagedata r:id="rId8" o:title=""/>
                <o:lock v:ext="edit" verticies="t" shapetype="t"/>
              </v:shape>
            </w:pict>
          </mc:Fallback>
        </mc:AlternateContent>
      </w:r>
      <w:r w:rsidRPr="00F72F4D">
        <w:rPr>
          <w:rFonts w:ascii="Arial" w:hAnsi="Arial" w:cs="Helvetica-Light"/>
          <w:bCs/>
          <w:sz w:val="24"/>
          <w:szCs w:val="24"/>
        </w:rPr>
        <w:t xml:space="preserve">Savings and investments belonging to both partners/spouses will be included in full as appropriate in the couple's financial assessment. </w:t>
      </w:r>
    </w:p>
    <w:p w:rsidR="000F384B" w:rsidRPr="00F72F4D" w:rsidP="000F384B">
      <w:pPr>
        <w:pStyle w:val="PlainText"/>
        <w:ind w:left="284"/>
        <w:rPr>
          <w:rFonts w:ascii="Arial" w:hAnsi="Arial" w:cs="Helvetica-Light"/>
          <w:bCs/>
          <w:sz w:val="24"/>
          <w:szCs w:val="24"/>
        </w:rPr>
      </w:pPr>
    </w:p>
    <w:p w:rsidR="00000582" w:rsidP="00000582">
      <w:pPr>
        <w:pStyle w:val="PlainText"/>
        <w:rPr>
          <w:rFonts w:ascii="Arial" w:hAnsi="Arial" w:cs="Helvetica-Light"/>
          <w:bCs/>
          <w:sz w:val="24"/>
          <w:szCs w:val="24"/>
        </w:rPr>
      </w:pPr>
      <w:r w:rsidRPr="00F72F4D">
        <w:rPr>
          <w:rFonts w:ascii="Arial" w:hAnsi="Arial" w:cs="Helvetica-Light"/>
          <w:bCs/>
          <w:sz w:val="24"/>
          <w:szCs w:val="24"/>
        </w:rPr>
        <w:t>Where both partners/spouses are service users they will each receive an individual and a couple's financial assessment.</w:t>
      </w:r>
      <w:r>
        <w:rPr>
          <w:rFonts w:ascii="Arial" w:hAnsi="Arial" w:cs="Helvetica-Light"/>
          <w:bCs/>
          <w:sz w:val="24"/>
          <w:szCs w:val="24"/>
        </w:rPr>
        <w:t xml:space="preserve"> </w:t>
      </w:r>
      <w:r w:rsidRPr="00F72F4D">
        <w:rPr>
          <w:rFonts w:ascii="Arial" w:hAnsi="Arial" w:cs="Helvetica-Light"/>
          <w:bCs/>
          <w:sz w:val="24"/>
          <w:szCs w:val="24"/>
        </w:rPr>
        <w:t>Once the 'single' and 'couples' assessments have been completed the lower of these two assessed charges will</w:t>
      </w:r>
      <w:r>
        <w:rPr>
          <w:rFonts w:ascii="Arial" w:hAnsi="Arial" w:cs="Helvetica-Light"/>
          <w:bCs/>
          <w:sz w:val="24"/>
          <w:szCs w:val="24"/>
        </w:rPr>
        <w:t xml:space="preserve"> apply. </w:t>
      </w:r>
      <w:r w:rsidRPr="00F72F4D">
        <w:rPr>
          <w:rFonts w:ascii="Arial" w:hAnsi="Arial" w:cs="Helvetica-Light"/>
          <w:bCs/>
          <w:sz w:val="24"/>
          <w:szCs w:val="24"/>
        </w:rPr>
        <w:t xml:space="preserve"> </w:t>
      </w:r>
    </w:p>
    <w:p w:rsidR="002F622A" w:rsidP="00000582">
      <w:pPr>
        <w:pStyle w:val="PlainText"/>
        <w:rPr>
          <w:rFonts w:ascii="Arial" w:hAnsi="Arial" w:cs="Helvetica-Light"/>
          <w:bCs/>
          <w:sz w:val="24"/>
          <w:szCs w:val="24"/>
        </w:rPr>
      </w:pPr>
    </w:p>
    <w:p w:rsidR="000F384B" w:rsidRPr="00000582" w:rsidP="00000582">
      <w:pPr>
        <w:pStyle w:val="PlainText"/>
        <w:rPr>
          <w:rFonts w:ascii="Arial" w:hAnsi="Arial" w:cs="Helvetica-Light"/>
          <w:bCs/>
          <w:sz w:val="24"/>
          <w:szCs w:val="24"/>
        </w:rPr>
      </w:pPr>
      <w:r>
        <w:rPr>
          <w:rFonts w:ascii="Arial" w:hAnsi="Arial" w:cs="Helvetica-Light"/>
          <w:b/>
          <w:bCs/>
          <w:sz w:val="24"/>
          <w:szCs w:val="24"/>
        </w:rPr>
        <w:t xml:space="preserve">3.5 </w:t>
      </w:r>
      <w:r w:rsidRPr="00F72F4D">
        <w:rPr>
          <w:rFonts w:ascii="Arial" w:hAnsi="Arial" w:cs="Helvetica-Light"/>
          <w:b/>
          <w:bCs/>
          <w:sz w:val="24"/>
          <w:szCs w:val="24"/>
        </w:rPr>
        <w:t>Deprivation</w:t>
      </w:r>
    </w:p>
    <w:p w:rsidR="00000582" w:rsidP="00000582">
      <w:pPr>
        <w:pStyle w:val="PlainText"/>
        <w:rPr>
          <w:rFonts w:ascii="Arial" w:hAnsi="Arial" w:cs="Helvetica-Light"/>
          <w:bCs/>
          <w:sz w:val="24"/>
          <w:szCs w:val="24"/>
        </w:rPr>
      </w:pPr>
    </w:p>
    <w:p w:rsidR="000010B9" w:rsidRPr="00F72F4D" w:rsidP="00000582">
      <w:pPr>
        <w:pStyle w:val="PlainText"/>
        <w:rPr>
          <w:rFonts w:ascii="Arial" w:hAnsi="Arial" w:cs="Helvetica-Light"/>
          <w:bCs/>
          <w:sz w:val="24"/>
          <w:szCs w:val="24"/>
        </w:rPr>
      </w:pPr>
      <w:r w:rsidRPr="00F72F4D">
        <w:rPr>
          <w:rFonts w:ascii="Arial" w:hAnsi="Arial" w:cs="Helvetica-Light"/>
          <w:bCs/>
          <w:sz w:val="24"/>
          <w:szCs w:val="24"/>
        </w:rPr>
        <w:t xml:space="preserve">Deprivation </w:t>
      </w:r>
      <w:r>
        <w:rPr>
          <w:rFonts w:ascii="Arial" w:hAnsi="Arial" w:cs="Helvetica-Light"/>
          <w:bCs/>
          <w:sz w:val="24"/>
          <w:szCs w:val="24"/>
        </w:rPr>
        <w:t xml:space="preserve">as described in the Care Act 2014 </w:t>
      </w:r>
      <w:r w:rsidRPr="00F72F4D">
        <w:rPr>
          <w:rFonts w:ascii="Arial" w:hAnsi="Arial" w:cs="Helvetica-Light"/>
          <w:bCs/>
          <w:sz w:val="24"/>
          <w:szCs w:val="24"/>
        </w:rPr>
        <w:t xml:space="preserve">is an attempt to avoid charges by removing assets or capital from an individual's ownership in order for them </w:t>
      </w:r>
      <w:r>
        <w:rPr>
          <w:rFonts w:ascii="Arial" w:hAnsi="Arial" w:cs="Helvetica-Light"/>
          <w:bCs/>
          <w:sz w:val="24"/>
          <w:szCs w:val="24"/>
        </w:rPr>
        <w:t xml:space="preserve">not </w:t>
      </w:r>
      <w:r w:rsidRPr="00F72F4D">
        <w:rPr>
          <w:rFonts w:ascii="Arial" w:hAnsi="Arial" w:cs="Helvetica-Light"/>
          <w:bCs/>
          <w:sz w:val="24"/>
          <w:szCs w:val="24"/>
        </w:rPr>
        <w:t>to be included in the financial assessment.</w:t>
      </w:r>
      <w:r>
        <w:rPr>
          <w:rFonts w:ascii="Arial" w:hAnsi="Arial" w:cs="Helvetica-Light"/>
          <w:bCs/>
          <w:sz w:val="24"/>
          <w:szCs w:val="24"/>
        </w:rPr>
        <w:t xml:space="preserve"> A separate sheet entitled Deprivation Policy and How to Appeal Information Sheet 6 is available</w:t>
      </w:r>
      <w:r w:rsidR="00000582">
        <w:rPr>
          <w:rFonts w:ascii="Arial" w:hAnsi="Arial" w:cs="Helvetica-Light"/>
          <w:bCs/>
          <w:sz w:val="24"/>
          <w:szCs w:val="24"/>
        </w:rPr>
        <w:t xml:space="preserve"> [LINK]</w:t>
      </w:r>
      <w:r>
        <w:rPr>
          <w:rFonts w:ascii="Arial" w:hAnsi="Arial" w:cs="Helvetica-Light"/>
          <w:bCs/>
          <w:sz w:val="24"/>
          <w:szCs w:val="24"/>
        </w:rPr>
        <w:t>.</w:t>
      </w:r>
    </w:p>
    <w:p w:rsidR="000F384B" w:rsidRPr="00F72F4D" w:rsidP="000F384B">
      <w:pPr>
        <w:pStyle w:val="PlainText"/>
        <w:ind w:left="284"/>
        <w:rPr>
          <w:rFonts w:ascii="Arial" w:hAnsi="Arial" w:cs="Helvetica-Light"/>
          <w:bCs/>
          <w:sz w:val="24"/>
          <w:szCs w:val="24"/>
        </w:rPr>
      </w:pPr>
    </w:p>
    <w:p w:rsidR="000F384B" w:rsidRPr="00F72F4D" w:rsidP="00000582">
      <w:pPr>
        <w:pStyle w:val="PlainText"/>
        <w:rPr>
          <w:rFonts w:ascii="Arial" w:hAnsi="Arial" w:cs="Helvetica-Light"/>
          <w:bCs/>
          <w:sz w:val="24"/>
          <w:szCs w:val="24"/>
        </w:rPr>
      </w:pPr>
      <w:r w:rsidRPr="00F72F4D">
        <w:rPr>
          <w:rFonts w:ascii="Arial" w:hAnsi="Arial" w:cs="Helvetica-Light"/>
          <w:bCs/>
          <w:sz w:val="24"/>
          <w:szCs w:val="24"/>
        </w:rPr>
        <w:t>We will consider deprivation of capital if:</w:t>
      </w:r>
    </w:p>
    <w:p w:rsidR="000F384B" w:rsidRPr="00F72F4D" w:rsidP="000F384B">
      <w:pPr>
        <w:pStyle w:val="PlainText"/>
        <w:ind w:left="284"/>
        <w:rPr>
          <w:rFonts w:ascii="Arial" w:hAnsi="Arial" w:cs="Helvetica-Light"/>
          <w:bCs/>
          <w:sz w:val="24"/>
          <w:szCs w:val="24"/>
        </w:rPr>
      </w:pPr>
    </w:p>
    <w:p w:rsidR="000F384B" w:rsidRPr="00F72F4D" w:rsidP="000F384B">
      <w:pPr>
        <w:pStyle w:val="PlainText"/>
        <w:numPr>
          <w:ilvl w:val="0"/>
          <w:numId w:val="24"/>
        </w:numPr>
        <w:rPr>
          <w:rFonts w:ascii="Arial" w:hAnsi="Arial" w:cs="Helvetica-Light"/>
          <w:bCs/>
          <w:sz w:val="24"/>
          <w:szCs w:val="24"/>
        </w:rPr>
      </w:pPr>
      <w:r w:rsidRPr="00F72F4D">
        <w:rPr>
          <w:rFonts w:ascii="Arial" w:hAnsi="Arial" w:cs="Helvetica-Light"/>
          <w:bCs/>
          <w:sz w:val="24"/>
          <w:szCs w:val="24"/>
        </w:rPr>
        <w:t>The individual ceases to possess capital which would otherwise have been taken into account for the purpose of assessing their contribution towards their care services</w:t>
      </w:r>
      <w:r>
        <w:rPr>
          <w:rFonts w:ascii="Arial" w:hAnsi="Arial" w:cs="Helvetica-Light"/>
          <w:bCs/>
          <w:sz w:val="24"/>
          <w:szCs w:val="24"/>
        </w:rPr>
        <w:t xml:space="preserve">, i.e.an individual transfers a sum of money to another individual as a gift or </w:t>
      </w:r>
      <w:r w:rsidRPr="00F72F4D">
        <w:rPr>
          <w:rFonts w:ascii="Arial" w:hAnsi="Arial" w:cs="Helvetica-Light"/>
          <w:bCs/>
          <w:sz w:val="24"/>
          <w:szCs w:val="24"/>
        </w:rPr>
        <w:t>the beneficiary of an insurance policy is changed so that the monies are not available to the individual</w:t>
      </w:r>
    </w:p>
    <w:p w:rsidR="000F384B" w:rsidRPr="00F72F4D" w:rsidP="000F384B">
      <w:pPr>
        <w:pStyle w:val="PlainText"/>
        <w:ind w:left="1069"/>
        <w:rPr>
          <w:rFonts w:ascii="Arial" w:hAnsi="Arial" w:cs="Helvetica-Light"/>
          <w:bCs/>
          <w:sz w:val="24"/>
          <w:szCs w:val="24"/>
        </w:rPr>
      </w:pPr>
    </w:p>
    <w:p w:rsidR="000F384B" w:rsidRPr="00F72F4D" w:rsidP="00000582">
      <w:pPr>
        <w:pStyle w:val="PlainText"/>
        <w:rPr>
          <w:rFonts w:ascii="Arial" w:hAnsi="Arial" w:cs="Helvetica-Light"/>
          <w:bCs/>
          <w:sz w:val="24"/>
          <w:szCs w:val="24"/>
        </w:rPr>
      </w:pPr>
      <w:r w:rsidRPr="00F72F4D">
        <w:rPr>
          <w:rFonts w:ascii="Arial" w:hAnsi="Arial" w:cs="Helvetica-Light"/>
          <w:bCs/>
          <w:sz w:val="24"/>
          <w:szCs w:val="24"/>
        </w:rPr>
        <w:t xml:space="preserve">Where deprivation is established the </w:t>
      </w:r>
      <w:r w:rsidR="00000582">
        <w:rPr>
          <w:rFonts w:ascii="Arial" w:hAnsi="Arial" w:cs="Helvetica-Light"/>
          <w:bCs/>
          <w:sz w:val="24"/>
          <w:szCs w:val="24"/>
        </w:rPr>
        <w:t>c</w:t>
      </w:r>
      <w:r w:rsidRPr="00F72F4D">
        <w:rPr>
          <w:rFonts w:ascii="Arial" w:hAnsi="Arial" w:cs="Helvetica-Light"/>
          <w:bCs/>
          <w:sz w:val="24"/>
          <w:szCs w:val="24"/>
        </w:rPr>
        <w:t xml:space="preserve">ounty </w:t>
      </w:r>
      <w:r w:rsidR="00000582">
        <w:rPr>
          <w:rFonts w:ascii="Arial" w:hAnsi="Arial" w:cs="Helvetica-Light"/>
          <w:bCs/>
          <w:sz w:val="24"/>
          <w:szCs w:val="24"/>
        </w:rPr>
        <w:t>c</w:t>
      </w:r>
      <w:r w:rsidRPr="00F72F4D">
        <w:rPr>
          <w:rFonts w:ascii="Arial" w:hAnsi="Arial" w:cs="Helvetica-Light"/>
          <w:bCs/>
          <w:sz w:val="24"/>
          <w:szCs w:val="24"/>
        </w:rPr>
        <w:t>ouncil will treat the individual as still possessing the capital asset.</w:t>
      </w:r>
    </w:p>
    <w:p w:rsidR="00000582" w:rsidP="00000582">
      <w:pPr>
        <w:pStyle w:val="PlainText"/>
        <w:rPr>
          <w:rFonts w:ascii="Arial" w:hAnsi="Arial" w:cs="Helvetica-Light"/>
          <w:bCs/>
          <w:sz w:val="24"/>
          <w:szCs w:val="24"/>
        </w:rPr>
      </w:pPr>
    </w:p>
    <w:p w:rsidR="000F384B" w:rsidRPr="00F72F4D" w:rsidP="00000582">
      <w:pPr>
        <w:pStyle w:val="PlainText"/>
        <w:rPr>
          <w:rFonts w:ascii="Arial" w:hAnsi="Arial" w:cs="Helvetica-Light"/>
          <w:b/>
          <w:bCs/>
          <w:sz w:val="24"/>
          <w:szCs w:val="24"/>
        </w:rPr>
      </w:pPr>
      <w:r>
        <w:rPr>
          <w:rFonts w:ascii="Arial" w:hAnsi="Arial" w:cs="Helvetica-Light"/>
          <w:b/>
          <w:bCs/>
          <w:sz w:val="24"/>
          <w:szCs w:val="24"/>
        </w:rPr>
        <w:t xml:space="preserve">3.6 </w:t>
      </w:r>
      <w:r w:rsidRPr="00F72F4D">
        <w:rPr>
          <w:rFonts w:ascii="Arial" w:hAnsi="Arial" w:cs="Helvetica-Light"/>
          <w:b/>
          <w:bCs/>
          <w:sz w:val="24"/>
          <w:szCs w:val="24"/>
        </w:rPr>
        <w:t>Meals and additional Day Care costs</w:t>
      </w:r>
    </w:p>
    <w:p w:rsidR="00000582" w:rsidP="00000582">
      <w:pPr>
        <w:pStyle w:val="PlainText"/>
        <w:rPr>
          <w:rFonts w:ascii="Arial" w:hAnsi="Arial" w:cs="Helvetica-Light"/>
          <w:b/>
          <w:bCs/>
          <w:sz w:val="24"/>
          <w:szCs w:val="24"/>
        </w:rPr>
      </w:pPr>
    </w:p>
    <w:p w:rsidR="000F384B" w:rsidRPr="00F72F4D" w:rsidP="00000582">
      <w:pPr>
        <w:pStyle w:val="PlainText"/>
        <w:rPr>
          <w:rFonts w:ascii="Arial" w:hAnsi="Arial" w:cs="Helvetica-Light"/>
          <w:bCs/>
          <w:sz w:val="24"/>
          <w:szCs w:val="24"/>
        </w:rPr>
      </w:pPr>
      <w:r w:rsidRPr="00F72F4D">
        <w:rPr>
          <w:rFonts w:ascii="Arial" w:hAnsi="Arial" w:cs="Helvetica-Light"/>
          <w:bCs/>
          <w:sz w:val="24"/>
          <w:szCs w:val="24"/>
        </w:rPr>
        <w:t xml:space="preserve">There </w:t>
      </w:r>
      <w:r>
        <w:rPr>
          <w:rFonts w:ascii="Arial" w:hAnsi="Arial" w:cs="Helvetica-Light"/>
          <w:bCs/>
          <w:sz w:val="24"/>
          <w:szCs w:val="24"/>
        </w:rPr>
        <w:t xml:space="preserve">are </w:t>
      </w:r>
      <w:r w:rsidRPr="00F72F4D">
        <w:rPr>
          <w:rFonts w:ascii="Arial" w:hAnsi="Arial" w:cs="Helvetica-Light"/>
          <w:bCs/>
          <w:sz w:val="24"/>
          <w:szCs w:val="24"/>
        </w:rPr>
        <w:t>charge</w:t>
      </w:r>
      <w:r>
        <w:rPr>
          <w:rFonts w:ascii="Arial" w:hAnsi="Arial" w:cs="Helvetica-Light"/>
          <w:bCs/>
          <w:sz w:val="24"/>
          <w:szCs w:val="24"/>
        </w:rPr>
        <w:t>s</w:t>
      </w:r>
      <w:r w:rsidRPr="00F72F4D">
        <w:rPr>
          <w:rFonts w:ascii="Arial" w:hAnsi="Arial" w:cs="Helvetica-Light"/>
          <w:bCs/>
          <w:sz w:val="24"/>
          <w:szCs w:val="24"/>
        </w:rPr>
        <w:t xml:space="preserve"> for meals provided to individuals at day centre</w:t>
      </w:r>
      <w:r>
        <w:rPr>
          <w:rFonts w:ascii="Arial" w:hAnsi="Arial" w:cs="Helvetica-Light"/>
          <w:bCs/>
          <w:sz w:val="24"/>
          <w:szCs w:val="24"/>
        </w:rPr>
        <w:t>s</w:t>
      </w:r>
      <w:r w:rsidRPr="00F72F4D">
        <w:rPr>
          <w:rFonts w:ascii="Arial" w:hAnsi="Arial" w:cs="Helvetica-Light"/>
          <w:bCs/>
          <w:sz w:val="24"/>
          <w:szCs w:val="24"/>
        </w:rPr>
        <w:t>.  This is in addition to any assessed charge.</w:t>
      </w:r>
      <w:r>
        <w:rPr>
          <w:rFonts w:ascii="Arial" w:hAnsi="Arial" w:cs="Helvetica-Light"/>
          <w:bCs/>
          <w:sz w:val="24"/>
          <w:szCs w:val="24"/>
        </w:rPr>
        <w:t xml:space="preserve"> </w:t>
      </w:r>
    </w:p>
    <w:p w:rsidR="00000582" w:rsidP="00000582">
      <w:pPr>
        <w:pStyle w:val="PlainText"/>
        <w:rPr>
          <w:rFonts w:ascii="Arial" w:hAnsi="Arial" w:cs="Helvetica-Light"/>
          <w:bCs/>
          <w:sz w:val="24"/>
          <w:szCs w:val="24"/>
        </w:rPr>
      </w:pPr>
    </w:p>
    <w:p w:rsidR="000F384B" w:rsidRPr="00F72F4D" w:rsidP="00000582">
      <w:pPr>
        <w:pStyle w:val="PlainText"/>
        <w:rPr>
          <w:rFonts w:ascii="Arial" w:hAnsi="Arial" w:cs="Helvetica-Light"/>
          <w:bCs/>
          <w:sz w:val="24"/>
          <w:szCs w:val="24"/>
        </w:rPr>
      </w:pPr>
      <w:r w:rsidRPr="00F72F4D">
        <w:rPr>
          <w:rFonts w:ascii="Arial" w:hAnsi="Arial" w:cs="Helvetica-Light"/>
          <w:bCs/>
          <w:sz w:val="24"/>
          <w:szCs w:val="24"/>
        </w:rPr>
        <w:t>Charges for other refreshments provided and any activities arranged as part of an individual's attendance at day care are also in addition to the assessed charge.</w:t>
      </w:r>
    </w:p>
    <w:p w:rsidR="00000582" w:rsidP="00000582">
      <w:pPr>
        <w:pStyle w:val="PlainText"/>
        <w:rPr>
          <w:rFonts w:ascii="Arial" w:hAnsi="Arial" w:cs="Times New Roman"/>
          <w:sz w:val="24"/>
          <w:szCs w:val="24"/>
        </w:rPr>
      </w:pPr>
    </w:p>
    <w:p w:rsidR="000F384B" w:rsidP="00000582">
      <w:pPr>
        <w:pStyle w:val="PlainText"/>
        <w:rPr>
          <w:rFonts w:ascii="Arial" w:hAnsi="Arial" w:cs="Times New Roman"/>
          <w:sz w:val="24"/>
          <w:szCs w:val="24"/>
        </w:rPr>
      </w:pPr>
      <w:r>
        <w:rPr>
          <w:rFonts w:ascii="Arial" w:hAnsi="Arial" w:cs="Times New Roman"/>
          <w:sz w:val="24"/>
          <w:szCs w:val="24"/>
        </w:rPr>
        <w:t>Meals provided to an individual in their own home will be charged the full cost of the meal and the individual will pay the meal provider direct</w:t>
      </w:r>
      <w:r w:rsidR="00E314E0">
        <w:rPr>
          <w:rFonts w:ascii="Arial" w:hAnsi="Arial" w:cs="Times New Roman"/>
          <w:sz w:val="24"/>
          <w:szCs w:val="24"/>
        </w:rPr>
        <w:t>ly</w:t>
      </w:r>
      <w:r>
        <w:rPr>
          <w:rFonts w:ascii="Arial" w:hAnsi="Arial" w:cs="Times New Roman"/>
          <w:sz w:val="24"/>
          <w:szCs w:val="24"/>
        </w:rPr>
        <w:t>.</w:t>
      </w:r>
    </w:p>
    <w:p w:rsidR="000F384B" w:rsidP="000F384B">
      <w:pPr>
        <w:pStyle w:val="PlainText"/>
        <w:ind w:left="360"/>
        <w:rPr>
          <w:rFonts w:ascii="Arial" w:hAnsi="Arial" w:cs="Times New Roman"/>
          <w:sz w:val="24"/>
          <w:szCs w:val="24"/>
        </w:rPr>
      </w:pPr>
    </w:p>
    <w:p w:rsidR="000F384B" w:rsidRPr="00000582" w:rsidP="00000582">
      <w:pPr>
        <w:pStyle w:val="PlainText"/>
        <w:tabs>
          <w:tab w:val="left" w:pos="990"/>
        </w:tabs>
        <w:rPr>
          <w:rFonts w:ascii="Arial" w:hAnsi="Arial" w:cs="Helvetica-Light"/>
          <w:b/>
          <w:bCs/>
          <w:sz w:val="24"/>
          <w:szCs w:val="24"/>
        </w:rPr>
      </w:pPr>
      <w:r w:rsidRPr="00000582">
        <w:rPr>
          <w:rFonts w:ascii="Arial" w:hAnsi="Arial" w:cs="Times New Roman"/>
          <w:b/>
          <w:sz w:val="24"/>
          <w:szCs w:val="24"/>
        </w:rPr>
        <w:t xml:space="preserve">3.7 </w:t>
      </w:r>
      <w:r w:rsidRPr="00000582">
        <w:rPr>
          <w:rFonts w:ascii="Arial" w:hAnsi="Arial" w:cs="Helvetica-Light"/>
          <w:b/>
          <w:bCs/>
          <w:sz w:val="24"/>
          <w:szCs w:val="24"/>
        </w:rPr>
        <w:t>Changes in an individual's financial circumstances.</w:t>
      </w:r>
    </w:p>
    <w:p w:rsidR="000F384B" w:rsidRPr="00F72F4D" w:rsidP="000F384B">
      <w:pPr>
        <w:pStyle w:val="PlainText"/>
        <w:jc w:val="both"/>
        <w:rPr>
          <w:rFonts w:ascii="Arial" w:hAnsi="Arial" w:cs="Helvetica-Light"/>
          <w:bCs/>
          <w:sz w:val="24"/>
          <w:szCs w:val="24"/>
        </w:rPr>
      </w:pPr>
    </w:p>
    <w:p w:rsidR="000F384B" w:rsidP="00000582">
      <w:pPr>
        <w:pStyle w:val="PlainText"/>
        <w:jc w:val="both"/>
        <w:rPr>
          <w:rFonts w:ascii="Arial" w:hAnsi="Arial" w:cs="Helvetica-Light"/>
          <w:bCs/>
          <w:sz w:val="24"/>
          <w:szCs w:val="24"/>
        </w:rPr>
      </w:pPr>
      <w:r w:rsidRPr="00F72F4D">
        <w:rPr>
          <w:rFonts w:ascii="Arial" w:hAnsi="Arial" w:cs="Helvetica-Light"/>
          <w:bCs/>
          <w:sz w:val="24"/>
          <w:szCs w:val="24"/>
        </w:rPr>
        <w:t xml:space="preserve">Individuals </w:t>
      </w:r>
      <w:r>
        <w:rPr>
          <w:rFonts w:ascii="Arial" w:hAnsi="Arial" w:cs="Helvetica-Light"/>
          <w:bCs/>
          <w:sz w:val="24"/>
          <w:szCs w:val="24"/>
        </w:rPr>
        <w:t xml:space="preserve">or their representatives </w:t>
      </w:r>
      <w:r w:rsidRPr="00F72F4D">
        <w:rPr>
          <w:rFonts w:ascii="Arial" w:hAnsi="Arial" w:cs="Helvetica-Light"/>
          <w:bCs/>
          <w:sz w:val="24"/>
          <w:szCs w:val="24"/>
        </w:rPr>
        <w:t xml:space="preserve">must notify the </w:t>
      </w:r>
      <w:r w:rsidR="00000582">
        <w:rPr>
          <w:rFonts w:ascii="Arial" w:hAnsi="Arial" w:cs="Helvetica-Light"/>
          <w:bCs/>
          <w:sz w:val="24"/>
          <w:szCs w:val="24"/>
        </w:rPr>
        <w:t>c</w:t>
      </w:r>
      <w:r w:rsidRPr="00F72F4D">
        <w:rPr>
          <w:rFonts w:ascii="Arial" w:hAnsi="Arial" w:cs="Helvetica-Light"/>
          <w:bCs/>
          <w:sz w:val="24"/>
          <w:szCs w:val="24"/>
        </w:rPr>
        <w:t xml:space="preserve">ounty </w:t>
      </w:r>
      <w:r w:rsidR="00000582">
        <w:rPr>
          <w:rFonts w:ascii="Arial" w:hAnsi="Arial" w:cs="Helvetica-Light"/>
          <w:bCs/>
          <w:sz w:val="24"/>
          <w:szCs w:val="24"/>
        </w:rPr>
        <w:t>c</w:t>
      </w:r>
      <w:r w:rsidRPr="00F72F4D">
        <w:rPr>
          <w:rFonts w:ascii="Arial" w:hAnsi="Arial" w:cs="Helvetica-Light"/>
          <w:bCs/>
          <w:sz w:val="24"/>
          <w:szCs w:val="24"/>
        </w:rPr>
        <w:t>ouncil of any changes to their financial circumstances as these can affect their financial assessment.</w:t>
      </w:r>
    </w:p>
    <w:p w:rsidR="000F384B" w:rsidRPr="00F72F4D" w:rsidP="000F384B">
      <w:pPr>
        <w:pStyle w:val="PlainText"/>
        <w:ind w:left="360"/>
        <w:jc w:val="both"/>
        <w:rPr>
          <w:rFonts w:ascii="Arial" w:hAnsi="Arial" w:cs="Helvetica-Light"/>
          <w:bCs/>
          <w:sz w:val="24"/>
          <w:szCs w:val="24"/>
        </w:rPr>
      </w:pPr>
    </w:p>
    <w:p w:rsidR="000F384B" w:rsidP="00000582">
      <w:pPr>
        <w:pStyle w:val="PlainText"/>
        <w:jc w:val="both"/>
        <w:rPr>
          <w:rFonts w:ascii="Arial" w:hAnsi="Arial" w:cs="Helvetica-Light"/>
          <w:bCs/>
          <w:sz w:val="24"/>
          <w:szCs w:val="24"/>
        </w:rPr>
      </w:pPr>
      <w:r w:rsidRPr="00F72F4D">
        <w:rPr>
          <w:rFonts w:ascii="Arial" w:hAnsi="Arial" w:cs="Helvetica-Light"/>
          <w:bCs/>
          <w:sz w:val="24"/>
          <w:szCs w:val="24"/>
        </w:rPr>
        <w:t>When an individual's total savings and investments drop below £23,250 they should contact the financial assessment team and request a financial reassessment.</w:t>
      </w:r>
    </w:p>
    <w:p w:rsidR="000F384B" w:rsidP="000F384B">
      <w:pPr>
        <w:pStyle w:val="PlainText"/>
        <w:ind w:left="360"/>
        <w:jc w:val="both"/>
        <w:rPr>
          <w:rFonts w:ascii="Arial" w:hAnsi="Arial" w:cs="Helvetica-Light"/>
          <w:bCs/>
          <w:sz w:val="24"/>
          <w:szCs w:val="24"/>
        </w:rPr>
      </w:pPr>
    </w:p>
    <w:p w:rsidR="000F384B" w:rsidP="00000582">
      <w:pPr>
        <w:pStyle w:val="PlainText"/>
        <w:jc w:val="both"/>
        <w:rPr>
          <w:rFonts w:ascii="Arial" w:hAnsi="Arial" w:cs="Helvetica-Light"/>
          <w:bCs/>
          <w:sz w:val="24"/>
          <w:szCs w:val="24"/>
        </w:rPr>
      </w:pPr>
      <w:r>
        <w:rPr>
          <w:rFonts w:ascii="Arial" w:hAnsi="Arial" w:cs="Helvetica-Light"/>
          <w:bCs/>
          <w:sz w:val="24"/>
          <w:szCs w:val="24"/>
        </w:rPr>
        <w:t>If an individual's total savings increase above £23,250 they must notify the financial assessment team to arrange a reassessment.</w:t>
      </w:r>
    </w:p>
    <w:p w:rsidR="000F384B" w:rsidRPr="00F72F4D" w:rsidP="000F384B">
      <w:pPr>
        <w:pStyle w:val="PlainText"/>
        <w:jc w:val="both"/>
        <w:rPr>
          <w:rFonts w:ascii="Arial" w:hAnsi="Arial" w:cs="Helvetica-Light"/>
          <w:bCs/>
          <w:sz w:val="24"/>
          <w:szCs w:val="24"/>
        </w:rPr>
      </w:pPr>
    </w:p>
    <w:p w:rsidR="000F384B" w:rsidRPr="00F72F4D" w:rsidP="00000582">
      <w:pPr>
        <w:pStyle w:val="PlainText"/>
        <w:jc w:val="both"/>
        <w:rPr>
          <w:rFonts w:ascii="Arial" w:hAnsi="Arial" w:cs="Helvetica-Light"/>
          <w:bCs/>
          <w:sz w:val="24"/>
          <w:szCs w:val="24"/>
        </w:rPr>
      </w:pPr>
      <w:r w:rsidRPr="00F72F4D">
        <w:rPr>
          <w:rFonts w:ascii="Arial" w:hAnsi="Arial" w:cs="Helvetica-Light"/>
          <w:bCs/>
          <w:sz w:val="24"/>
          <w:szCs w:val="24"/>
        </w:rPr>
        <w:t>A</w:t>
      </w:r>
      <w:r>
        <w:rPr>
          <w:rFonts w:ascii="Arial" w:hAnsi="Arial" w:cs="Helvetica-Light"/>
          <w:bCs/>
          <w:sz w:val="24"/>
          <w:szCs w:val="24"/>
        </w:rPr>
        <w:t>n increase or decrease in service may change an individual's contribution as would a change in the type of service</w:t>
      </w:r>
      <w:r w:rsidR="00000582">
        <w:rPr>
          <w:rFonts w:ascii="Arial" w:hAnsi="Arial" w:cs="Helvetica-Light"/>
          <w:bCs/>
          <w:sz w:val="24"/>
          <w:szCs w:val="24"/>
        </w:rPr>
        <w:t>,</w:t>
      </w:r>
      <w:r>
        <w:rPr>
          <w:rFonts w:ascii="Arial" w:hAnsi="Arial" w:cs="Helvetica-Light"/>
          <w:bCs/>
          <w:sz w:val="24"/>
          <w:szCs w:val="24"/>
        </w:rPr>
        <w:t xml:space="preserve"> for example changing from day care to home care.</w:t>
      </w:r>
      <w:r w:rsidRPr="00F72F4D">
        <w:rPr>
          <w:rFonts w:ascii="Arial" w:hAnsi="Arial" w:cs="Helvetica-Light"/>
          <w:bCs/>
          <w:sz w:val="24"/>
          <w:szCs w:val="24"/>
        </w:rPr>
        <w:t xml:space="preserve"> </w:t>
      </w:r>
    </w:p>
    <w:p w:rsidR="000F384B" w:rsidRPr="00F72F4D" w:rsidP="000F384B">
      <w:pPr>
        <w:pStyle w:val="PlainText"/>
        <w:jc w:val="both"/>
        <w:rPr>
          <w:rFonts w:ascii="Arial" w:hAnsi="Arial" w:cs="Helvetica-Light"/>
          <w:bCs/>
          <w:sz w:val="24"/>
          <w:szCs w:val="24"/>
        </w:rPr>
      </w:pPr>
    </w:p>
    <w:p w:rsidR="000F384B" w:rsidP="00000582">
      <w:pPr>
        <w:pStyle w:val="PlainText"/>
        <w:jc w:val="both"/>
        <w:rPr>
          <w:rFonts w:ascii="Arial" w:hAnsi="Arial" w:cs="Helvetica-Light"/>
          <w:bCs/>
          <w:sz w:val="24"/>
          <w:szCs w:val="24"/>
        </w:rPr>
      </w:pPr>
      <w:r w:rsidRPr="00F72F4D">
        <w:rPr>
          <w:rFonts w:ascii="Arial" w:hAnsi="Arial" w:cs="Helvetica-Light"/>
          <w:bCs/>
          <w:sz w:val="24"/>
          <w:szCs w:val="24"/>
        </w:rPr>
        <w:t>Where individuals fail to provide information following requests</w:t>
      </w:r>
      <w:r>
        <w:rPr>
          <w:rFonts w:ascii="Arial" w:hAnsi="Arial" w:cs="Helvetica-Light"/>
          <w:bCs/>
          <w:sz w:val="24"/>
          <w:szCs w:val="24"/>
        </w:rPr>
        <w:t>,</w:t>
      </w:r>
      <w:r w:rsidRPr="00F72F4D">
        <w:rPr>
          <w:rFonts w:ascii="Arial" w:hAnsi="Arial" w:cs="Helvetica-Light"/>
          <w:bCs/>
          <w:sz w:val="24"/>
          <w:szCs w:val="24"/>
        </w:rPr>
        <w:t xml:space="preserve"> contributions will be calculated at the maximum cost from the date of the request.</w:t>
      </w:r>
    </w:p>
    <w:p w:rsidR="000F384B" w:rsidRPr="00F72F4D" w:rsidP="000F384B">
      <w:pPr>
        <w:pStyle w:val="PlainText"/>
        <w:ind w:left="360"/>
        <w:jc w:val="both"/>
        <w:rPr>
          <w:rFonts w:ascii="Arial" w:hAnsi="Arial" w:cs="Helvetica-Light"/>
          <w:bCs/>
          <w:sz w:val="24"/>
          <w:szCs w:val="24"/>
        </w:rPr>
      </w:pPr>
    </w:p>
    <w:p w:rsidR="000F384B" w:rsidRPr="00F72F4D" w:rsidP="00000582">
      <w:pPr>
        <w:pStyle w:val="PlainText"/>
        <w:rPr>
          <w:rFonts w:ascii="Arial" w:hAnsi="Arial" w:cs="Helvetica-Light"/>
          <w:bCs/>
          <w:sz w:val="24"/>
          <w:szCs w:val="24"/>
        </w:rPr>
      </w:pPr>
      <w:r w:rsidRPr="00F72F4D">
        <w:rPr>
          <w:rFonts w:ascii="Arial" w:hAnsi="Arial" w:cs="Helvetica-Light"/>
          <w:bCs/>
          <w:sz w:val="24"/>
          <w:szCs w:val="24"/>
        </w:rPr>
        <w:t>Where appropriate we may automatically reassess contributions based on changes that we become aware of through policy changes, Department of Works and P</w:t>
      </w:r>
      <w:r w:rsidR="00000582">
        <w:rPr>
          <w:rFonts w:ascii="Arial" w:hAnsi="Arial" w:cs="Helvetica-Light"/>
          <w:bCs/>
          <w:sz w:val="24"/>
          <w:szCs w:val="24"/>
        </w:rPr>
        <w:t>ensions or regulation changes (e.g.,</w:t>
      </w:r>
      <w:r w:rsidRPr="00F72F4D">
        <w:rPr>
          <w:rFonts w:ascii="Arial" w:hAnsi="Arial" w:cs="Helvetica-Light"/>
          <w:bCs/>
          <w:sz w:val="24"/>
          <w:szCs w:val="24"/>
        </w:rPr>
        <w:t xml:space="preserve"> annual increases to standard benefit payments, State Retirement Pension or service cost increases</w:t>
      </w:r>
      <w:r w:rsidR="00000582">
        <w:rPr>
          <w:rFonts w:ascii="Arial" w:hAnsi="Arial" w:cs="Helvetica-Light"/>
          <w:bCs/>
          <w:sz w:val="24"/>
          <w:szCs w:val="24"/>
        </w:rPr>
        <w:t>)</w:t>
      </w:r>
      <w:r w:rsidRPr="00F72F4D">
        <w:rPr>
          <w:rFonts w:ascii="Arial" w:hAnsi="Arial" w:cs="Helvetica-Light"/>
          <w:bCs/>
          <w:sz w:val="24"/>
          <w:szCs w:val="24"/>
        </w:rPr>
        <w:t>.</w:t>
      </w:r>
      <w:r>
        <w:rPr>
          <w:rFonts w:ascii="Arial" w:hAnsi="Arial" w:cs="Helvetica-Light"/>
          <w:bCs/>
          <w:sz w:val="24"/>
          <w:szCs w:val="24"/>
        </w:rPr>
        <w:t xml:space="preserve">  Where appropriate</w:t>
      </w:r>
      <w:r w:rsidR="00000582">
        <w:rPr>
          <w:rFonts w:ascii="Arial" w:hAnsi="Arial" w:cs="Helvetica-Light"/>
          <w:bCs/>
          <w:sz w:val="24"/>
          <w:szCs w:val="24"/>
        </w:rPr>
        <w:t xml:space="preserve"> </w:t>
      </w:r>
      <w:r>
        <w:rPr>
          <w:rFonts w:ascii="Arial" w:hAnsi="Arial" w:cs="Helvetica-Light"/>
          <w:bCs/>
          <w:sz w:val="24"/>
          <w:szCs w:val="24"/>
        </w:rPr>
        <w:t xml:space="preserve">this might be a standard % increase to all individuals' income.  In instances where a </w:t>
      </w:r>
      <w:r>
        <w:rPr>
          <w:rFonts w:ascii="Arial" w:hAnsi="Arial" w:cs="Helvetica-Light"/>
          <w:bCs/>
          <w:sz w:val="24"/>
          <w:szCs w:val="24"/>
        </w:rPr>
        <w:t>% increase is applied to income</w:t>
      </w:r>
      <w:r w:rsidR="00000582">
        <w:rPr>
          <w:rFonts w:ascii="Arial" w:hAnsi="Arial" w:cs="Helvetica-Light"/>
          <w:bCs/>
          <w:sz w:val="24"/>
          <w:szCs w:val="24"/>
        </w:rPr>
        <w:t>,</w:t>
      </w:r>
      <w:r>
        <w:rPr>
          <w:rFonts w:ascii="Arial" w:hAnsi="Arial" w:cs="Helvetica-Light"/>
          <w:bCs/>
          <w:sz w:val="24"/>
          <w:szCs w:val="24"/>
        </w:rPr>
        <w:t xml:space="preserve"> a % increase may also be applied to any expense that is included in the assessment. </w:t>
      </w:r>
    </w:p>
    <w:p w:rsidR="000F384B" w:rsidP="00000582">
      <w:pPr>
        <w:spacing w:after="0"/>
        <w:rPr>
          <w:lang w:eastAsia="en-GB"/>
        </w:rPr>
      </w:pPr>
    </w:p>
    <w:p w:rsidR="000F384B" w:rsidRPr="00000582" w:rsidP="00000582">
      <w:pPr>
        <w:pStyle w:val="PlainText"/>
        <w:rPr>
          <w:rFonts w:ascii="Arial" w:hAnsi="Arial" w:cs="Helvetica-Light"/>
          <w:b/>
          <w:bCs/>
          <w:sz w:val="24"/>
          <w:szCs w:val="28"/>
        </w:rPr>
      </w:pPr>
      <w:r w:rsidRPr="00000582">
        <w:rPr>
          <w:rFonts w:ascii="Arial" w:hAnsi="Arial" w:cs="Helvetica-Light"/>
          <w:b/>
          <w:bCs/>
          <w:sz w:val="24"/>
          <w:szCs w:val="28"/>
        </w:rPr>
        <w:t xml:space="preserve">3.8 </w:t>
      </w:r>
      <w:r w:rsidRPr="00000582">
        <w:rPr>
          <w:rFonts w:ascii="Arial" w:hAnsi="Arial" w:cs="Helvetica-Light"/>
          <w:b/>
          <w:bCs/>
          <w:sz w:val="24"/>
          <w:szCs w:val="28"/>
        </w:rPr>
        <w:t>Contribution start date</w:t>
      </w:r>
    </w:p>
    <w:p w:rsidR="000F384B" w:rsidRPr="00F72F4D" w:rsidP="000F384B">
      <w:pPr>
        <w:pStyle w:val="PlainText"/>
        <w:rPr>
          <w:rFonts w:ascii="Arial" w:hAnsi="Arial" w:cs="Helvetica-Light"/>
          <w:b/>
          <w:bCs/>
          <w:sz w:val="24"/>
          <w:szCs w:val="24"/>
        </w:rPr>
      </w:pPr>
    </w:p>
    <w:p w:rsidR="000F384B" w:rsidP="00000582">
      <w:pPr>
        <w:pStyle w:val="PlainText"/>
        <w:rPr>
          <w:rFonts w:ascii="Arial" w:hAnsi="Arial" w:cs="Helvetica-Light"/>
          <w:bCs/>
          <w:sz w:val="24"/>
          <w:szCs w:val="24"/>
        </w:rPr>
      </w:pPr>
      <w:r w:rsidRPr="00F72F4D">
        <w:rPr>
          <w:rFonts w:ascii="Arial" w:hAnsi="Arial" w:cs="Helvetica-Light"/>
          <w:bCs/>
          <w:sz w:val="24"/>
          <w:szCs w:val="24"/>
        </w:rPr>
        <w:t>Contributions start from the day that the service commences.</w:t>
      </w:r>
      <w:r w:rsidR="00000582">
        <w:rPr>
          <w:rFonts w:ascii="Arial" w:hAnsi="Arial" w:cs="Helvetica-Light"/>
          <w:bCs/>
          <w:sz w:val="24"/>
          <w:szCs w:val="24"/>
        </w:rPr>
        <w:t xml:space="preserve">  </w:t>
      </w:r>
      <w:r>
        <w:rPr>
          <w:rFonts w:ascii="Arial" w:hAnsi="Arial" w:cs="Helvetica-Light"/>
          <w:bCs/>
          <w:sz w:val="24"/>
          <w:szCs w:val="24"/>
        </w:rPr>
        <w:t>If care ceases prior to a financial assessment being completed the following will apply.</w:t>
      </w:r>
    </w:p>
    <w:p w:rsidR="000F384B" w:rsidP="000F384B">
      <w:pPr>
        <w:pStyle w:val="PlainText"/>
        <w:ind w:left="426" w:hanging="66"/>
        <w:rPr>
          <w:rFonts w:ascii="Arial" w:hAnsi="Arial" w:cs="Helvetica-Light"/>
          <w:bCs/>
          <w:sz w:val="24"/>
          <w:szCs w:val="24"/>
        </w:rPr>
      </w:pPr>
    </w:p>
    <w:p w:rsidR="000F384B" w:rsidP="000F384B">
      <w:pPr>
        <w:pStyle w:val="PlainText"/>
        <w:numPr>
          <w:ilvl w:val="0"/>
          <w:numId w:val="24"/>
        </w:numPr>
        <w:rPr>
          <w:rFonts w:ascii="Arial" w:hAnsi="Arial" w:cs="Helvetica-Light"/>
          <w:bCs/>
          <w:sz w:val="24"/>
          <w:szCs w:val="24"/>
        </w:rPr>
      </w:pPr>
      <w:r>
        <w:rPr>
          <w:rFonts w:ascii="Arial" w:hAnsi="Arial" w:cs="Helvetica-Light"/>
          <w:bCs/>
          <w:sz w:val="24"/>
          <w:szCs w:val="24"/>
        </w:rPr>
        <w:t xml:space="preserve">Within one week of the care start date the individual will not be charged. </w:t>
      </w:r>
    </w:p>
    <w:p w:rsidR="000F384B" w:rsidRPr="00000582" w:rsidP="00000582">
      <w:pPr>
        <w:pStyle w:val="PlainText"/>
        <w:numPr>
          <w:ilvl w:val="0"/>
          <w:numId w:val="24"/>
        </w:numPr>
        <w:rPr>
          <w:rFonts w:ascii="Arial" w:hAnsi="Arial" w:cs="Helvetica-Light"/>
          <w:bCs/>
          <w:sz w:val="24"/>
          <w:szCs w:val="24"/>
        </w:rPr>
      </w:pPr>
      <w:r>
        <w:rPr>
          <w:rFonts w:ascii="Arial" w:hAnsi="Arial" w:cs="Helvetica-Light"/>
          <w:bCs/>
          <w:sz w:val="24"/>
          <w:szCs w:val="24"/>
        </w:rPr>
        <w:t>After one week but up to 4 weeks a light touch assessment will be completed to calculate the contribution due, utilising benefit / pension information as verified by the DWP.</w:t>
      </w:r>
    </w:p>
    <w:p w:rsidR="00000582" w:rsidP="00000582">
      <w:pPr>
        <w:pStyle w:val="PlainText"/>
        <w:rPr>
          <w:rFonts w:ascii="Arial" w:hAnsi="Arial" w:cs="Helvetica-Light"/>
          <w:bCs/>
          <w:sz w:val="24"/>
          <w:szCs w:val="24"/>
        </w:rPr>
      </w:pPr>
    </w:p>
    <w:p w:rsidR="000F384B" w:rsidRPr="00000582" w:rsidP="00000582">
      <w:pPr>
        <w:pStyle w:val="PlainText"/>
        <w:rPr>
          <w:rFonts w:ascii="Arial" w:hAnsi="Arial" w:cs="Helvetica-Light"/>
          <w:b/>
          <w:bCs/>
          <w:sz w:val="24"/>
          <w:szCs w:val="24"/>
        </w:rPr>
      </w:pPr>
      <w:r w:rsidRPr="00000582">
        <w:rPr>
          <w:rFonts w:ascii="Arial" w:hAnsi="Arial" w:cs="Helvetica-Light"/>
          <w:b/>
          <w:bCs/>
          <w:sz w:val="24"/>
          <w:szCs w:val="24"/>
        </w:rPr>
        <w:t xml:space="preserve">3.9 </w:t>
      </w:r>
      <w:r w:rsidRPr="00000582">
        <w:rPr>
          <w:rFonts w:ascii="Arial" w:hAnsi="Arial" w:cs="Helvetica-Light"/>
          <w:b/>
          <w:bCs/>
          <w:sz w:val="24"/>
          <w:szCs w:val="24"/>
        </w:rPr>
        <w:t>Cancellation or changes to services</w:t>
      </w:r>
    </w:p>
    <w:p w:rsidR="000F384B" w:rsidRPr="0073184D" w:rsidP="000F384B">
      <w:pPr>
        <w:pStyle w:val="PlainText"/>
        <w:ind w:left="643"/>
        <w:rPr>
          <w:rFonts w:ascii="Arial" w:hAnsi="Arial" w:cs="Helvetica-Light"/>
          <w:b/>
          <w:bCs/>
          <w:sz w:val="28"/>
          <w:szCs w:val="28"/>
        </w:rPr>
      </w:pPr>
    </w:p>
    <w:p w:rsidR="000F384B" w:rsidRPr="00F72F4D" w:rsidP="00000582">
      <w:pPr>
        <w:pStyle w:val="PlainText"/>
        <w:rPr>
          <w:rFonts w:ascii="Arial" w:hAnsi="Arial" w:cs="Helvetica-Light"/>
          <w:bCs/>
          <w:sz w:val="24"/>
          <w:szCs w:val="24"/>
        </w:rPr>
      </w:pPr>
      <w:r>
        <w:rPr>
          <w:rFonts w:ascii="Arial" w:hAnsi="Arial" w:cs="Helvetica-Light"/>
          <w:bCs/>
          <w:sz w:val="24"/>
          <w:szCs w:val="24"/>
        </w:rPr>
        <w:t xml:space="preserve">When the </w:t>
      </w:r>
      <w:r w:rsidR="00000582">
        <w:rPr>
          <w:rFonts w:ascii="Arial" w:hAnsi="Arial" w:cs="Helvetica-Light"/>
          <w:bCs/>
          <w:sz w:val="24"/>
          <w:szCs w:val="24"/>
        </w:rPr>
        <w:t>c</w:t>
      </w:r>
      <w:r>
        <w:rPr>
          <w:rFonts w:ascii="Arial" w:hAnsi="Arial" w:cs="Helvetica-Light"/>
          <w:bCs/>
          <w:sz w:val="24"/>
          <w:szCs w:val="24"/>
        </w:rPr>
        <w:t xml:space="preserve">ounty </w:t>
      </w:r>
      <w:r w:rsidR="00000582">
        <w:rPr>
          <w:rFonts w:ascii="Arial" w:hAnsi="Arial" w:cs="Helvetica-Light"/>
          <w:bCs/>
          <w:sz w:val="24"/>
          <w:szCs w:val="24"/>
        </w:rPr>
        <w:t>c</w:t>
      </w:r>
      <w:r>
        <w:rPr>
          <w:rFonts w:ascii="Arial" w:hAnsi="Arial" w:cs="Helvetica-Light"/>
          <w:bCs/>
          <w:sz w:val="24"/>
          <w:szCs w:val="24"/>
        </w:rPr>
        <w:t>ouncil arranges services on behalf of an individual, seven days' notice of any changes to that service must be given to the service provider, otherwise the original service must be paid for.</w:t>
      </w:r>
    </w:p>
    <w:p w:rsidR="000F384B" w:rsidRPr="00F72F4D" w:rsidP="000F384B">
      <w:pPr>
        <w:pStyle w:val="PlainText"/>
        <w:rPr>
          <w:rFonts w:ascii="Arial" w:hAnsi="Arial" w:cs="Helvetica-Light"/>
          <w:bCs/>
          <w:sz w:val="24"/>
          <w:szCs w:val="24"/>
        </w:rPr>
      </w:pPr>
    </w:p>
    <w:p w:rsidR="000F384B" w:rsidRPr="00000582" w:rsidP="00000582">
      <w:pPr>
        <w:pStyle w:val="PlainText"/>
        <w:rPr>
          <w:rFonts w:ascii="Arial" w:hAnsi="Arial" w:cs="Helvetica-Light"/>
          <w:b/>
          <w:bCs/>
          <w:sz w:val="24"/>
          <w:szCs w:val="24"/>
        </w:rPr>
      </w:pPr>
      <w:r w:rsidRPr="00000582">
        <w:rPr>
          <w:rFonts w:ascii="Arial" w:hAnsi="Arial" w:cs="Helvetica-Light"/>
          <w:b/>
          <w:bCs/>
          <w:sz w:val="24"/>
          <w:szCs w:val="24"/>
        </w:rPr>
        <w:t xml:space="preserve">3.10 </w:t>
      </w:r>
      <w:r w:rsidRPr="00000582">
        <w:rPr>
          <w:rFonts w:ascii="Arial" w:hAnsi="Arial" w:cs="Helvetica-Light"/>
          <w:b/>
          <w:bCs/>
          <w:sz w:val="24"/>
          <w:szCs w:val="24"/>
        </w:rPr>
        <w:t>Payment of contributions</w:t>
      </w:r>
    </w:p>
    <w:p w:rsidR="000F384B" w:rsidRPr="00F72F4D" w:rsidP="000F384B">
      <w:pPr>
        <w:pStyle w:val="PlainText"/>
        <w:ind w:left="284"/>
        <w:rPr>
          <w:rFonts w:ascii="Arial" w:hAnsi="Arial" w:cs="Helvetica-Light"/>
          <w:b/>
          <w:bCs/>
          <w:sz w:val="24"/>
          <w:szCs w:val="24"/>
        </w:rPr>
      </w:pPr>
    </w:p>
    <w:p w:rsidR="000F384B" w:rsidRPr="00F72F4D" w:rsidP="00000582">
      <w:pPr>
        <w:pStyle w:val="PlainText"/>
        <w:rPr>
          <w:rFonts w:ascii="Arial" w:hAnsi="Arial" w:cs="Helvetica-Light"/>
          <w:bCs/>
          <w:sz w:val="24"/>
          <w:szCs w:val="24"/>
        </w:rPr>
      </w:pPr>
      <w:r w:rsidRPr="00F72F4D">
        <w:rPr>
          <w:rFonts w:ascii="Arial" w:hAnsi="Arial" w:cs="Helvetica-Light"/>
          <w:bCs/>
          <w:sz w:val="24"/>
          <w:szCs w:val="24"/>
        </w:rPr>
        <w:t xml:space="preserve">The preferred method of payment for assessed charges is by Direct Debit.  The direct debit will be collected on a four weekly basis, in arrears.  </w:t>
      </w:r>
      <w:r>
        <w:rPr>
          <w:rFonts w:ascii="Arial" w:hAnsi="Arial" w:cs="Helvetica-Light"/>
          <w:bCs/>
          <w:sz w:val="24"/>
          <w:szCs w:val="24"/>
        </w:rPr>
        <w:t>The financial assessment officer will ensure the direct debit mandate is signed at the point of assessment.</w:t>
      </w:r>
    </w:p>
    <w:p w:rsidR="000F384B" w:rsidRPr="00F72F4D" w:rsidP="000F384B">
      <w:pPr>
        <w:pStyle w:val="PlainText"/>
        <w:ind w:left="284"/>
        <w:rPr>
          <w:rFonts w:ascii="Arial" w:hAnsi="Arial" w:cs="Helvetica-Light"/>
          <w:bCs/>
          <w:sz w:val="24"/>
          <w:szCs w:val="24"/>
        </w:rPr>
      </w:pPr>
    </w:p>
    <w:p w:rsidR="000F384B" w:rsidRPr="00F72F4D" w:rsidP="00000582">
      <w:pPr>
        <w:pStyle w:val="PlainText"/>
        <w:rPr>
          <w:rFonts w:ascii="Arial" w:hAnsi="Arial" w:cs="Helvetica-Light"/>
          <w:bCs/>
          <w:sz w:val="24"/>
          <w:szCs w:val="24"/>
        </w:rPr>
      </w:pPr>
      <w:r>
        <w:rPr>
          <w:rFonts w:ascii="Arial" w:hAnsi="Arial" w:cs="Helvetica-Light"/>
          <w:bCs/>
          <w:sz w:val="24"/>
          <w:szCs w:val="24"/>
        </w:rPr>
        <w:t>Only i</w:t>
      </w:r>
      <w:r w:rsidRPr="00F72F4D">
        <w:rPr>
          <w:rFonts w:ascii="Arial" w:hAnsi="Arial" w:cs="Helvetica-Light"/>
          <w:bCs/>
          <w:sz w:val="24"/>
          <w:szCs w:val="24"/>
        </w:rPr>
        <w:t xml:space="preserve">n circumstances where the individual is </w:t>
      </w:r>
      <w:r w:rsidR="00000582">
        <w:rPr>
          <w:rFonts w:ascii="Arial" w:hAnsi="Arial" w:cs="Helvetica-Light"/>
          <w:bCs/>
          <w:sz w:val="24"/>
          <w:szCs w:val="24"/>
        </w:rPr>
        <w:t>not able to pay by direct debit</w:t>
      </w:r>
      <w:r w:rsidRPr="00F72F4D">
        <w:rPr>
          <w:rFonts w:ascii="Arial" w:hAnsi="Arial" w:cs="Helvetica-Light"/>
          <w:bCs/>
          <w:sz w:val="24"/>
          <w:szCs w:val="24"/>
        </w:rPr>
        <w:t xml:space="preserve"> </w:t>
      </w:r>
      <w:r>
        <w:rPr>
          <w:rFonts w:ascii="Arial" w:hAnsi="Arial" w:cs="Helvetica-Light"/>
          <w:bCs/>
          <w:sz w:val="24"/>
          <w:szCs w:val="24"/>
        </w:rPr>
        <w:t xml:space="preserve">will </w:t>
      </w:r>
      <w:r w:rsidRPr="00F72F4D">
        <w:rPr>
          <w:rFonts w:ascii="Arial" w:hAnsi="Arial" w:cs="Helvetica-Light"/>
          <w:bCs/>
          <w:sz w:val="24"/>
          <w:szCs w:val="24"/>
        </w:rPr>
        <w:t>the individual be invoiced for their contributions every 4 weeks in arrears.</w:t>
      </w:r>
    </w:p>
    <w:p w:rsidR="000F384B" w:rsidRPr="00F72F4D" w:rsidP="000F384B">
      <w:pPr>
        <w:pStyle w:val="PlainText"/>
        <w:ind w:left="284"/>
        <w:rPr>
          <w:rFonts w:ascii="Arial" w:hAnsi="Arial" w:cs="Helvetica-Light"/>
          <w:bCs/>
          <w:sz w:val="24"/>
          <w:szCs w:val="24"/>
        </w:rPr>
      </w:pPr>
    </w:p>
    <w:p w:rsidR="000F384B" w:rsidRPr="00F72F4D" w:rsidP="00000582">
      <w:pPr>
        <w:pStyle w:val="PlainText"/>
        <w:rPr>
          <w:rFonts w:ascii="Arial" w:hAnsi="Arial" w:cs="Helvetica-Light"/>
          <w:bCs/>
          <w:sz w:val="24"/>
          <w:szCs w:val="24"/>
        </w:rPr>
      </w:pPr>
      <w:r w:rsidRPr="00F72F4D">
        <w:rPr>
          <w:rFonts w:ascii="Arial" w:hAnsi="Arial" w:cs="Helvetica-Light"/>
          <w:bCs/>
          <w:sz w:val="24"/>
          <w:szCs w:val="24"/>
        </w:rPr>
        <w:t>Individuals in receipt of direct payments will receive their payments net of their c</w:t>
      </w:r>
      <w:r>
        <w:rPr>
          <w:rFonts w:ascii="Arial" w:hAnsi="Arial" w:cs="Helvetica-Light"/>
          <w:bCs/>
          <w:sz w:val="24"/>
          <w:szCs w:val="24"/>
        </w:rPr>
        <w:t>ontribution</w:t>
      </w:r>
      <w:r w:rsidRPr="00F72F4D">
        <w:rPr>
          <w:rFonts w:ascii="Arial" w:hAnsi="Arial" w:cs="Helvetica-Light"/>
          <w:bCs/>
          <w:sz w:val="24"/>
          <w:szCs w:val="24"/>
        </w:rPr>
        <w:t>.</w:t>
      </w:r>
    </w:p>
    <w:p w:rsidR="000F384B" w:rsidRPr="00F72F4D" w:rsidP="000F384B">
      <w:pPr>
        <w:pStyle w:val="PlainText"/>
        <w:ind w:left="643"/>
        <w:rPr>
          <w:rFonts w:ascii="Arial" w:hAnsi="Arial" w:cs="Helvetica-Light"/>
          <w:bCs/>
          <w:sz w:val="24"/>
          <w:szCs w:val="24"/>
        </w:rPr>
      </w:pPr>
    </w:p>
    <w:p w:rsidR="000F384B" w:rsidRPr="00000582" w:rsidP="00000582">
      <w:pPr>
        <w:pStyle w:val="PlainText"/>
        <w:rPr>
          <w:rFonts w:ascii="Arial" w:hAnsi="Arial" w:cs="Helvetica-Light"/>
          <w:b/>
          <w:bCs/>
          <w:sz w:val="24"/>
          <w:szCs w:val="24"/>
        </w:rPr>
      </w:pPr>
      <w:r w:rsidRPr="00000582">
        <w:rPr>
          <w:rFonts w:ascii="Arial" w:hAnsi="Arial" w:cs="Helvetica-Light"/>
          <w:b/>
          <w:bCs/>
          <w:sz w:val="24"/>
          <w:szCs w:val="24"/>
        </w:rPr>
        <w:t xml:space="preserve">3.11 </w:t>
      </w:r>
      <w:r w:rsidRPr="00000582">
        <w:rPr>
          <w:rFonts w:ascii="Arial" w:hAnsi="Arial" w:cs="Helvetica-Light"/>
          <w:b/>
          <w:bCs/>
          <w:sz w:val="24"/>
          <w:szCs w:val="24"/>
        </w:rPr>
        <w:t>Non-payment of contributions</w:t>
      </w:r>
    </w:p>
    <w:p w:rsidR="000F384B" w:rsidRPr="00F72F4D" w:rsidP="000F384B">
      <w:pPr>
        <w:pStyle w:val="PlainText"/>
        <w:ind w:left="283"/>
        <w:rPr>
          <w:rFonts w:ascii="Arial" w:hAnsi="Arial" w:cs="Helvetica-Light"/>
          <w:b/>
          <w:bCs/>
          <w:sz w:val="24"/>
          <w:szCs w:val="24"/>
        </w:rPr>
      </w:pPr>
    </w:p>
    <w:p w:rsidR="000F384B" w:rsidRPr="00000582" w:rsidP="00000582">
      <w:pPr>
        <w:pStyle w:val="PlainText"/>
        <w:rPr>
          <w:rFonts w:ascii="Arial" w:hAnsi="Arial" w:cs="Helvetica-Light"/>
          <w:bCs/>
          <w:sz w:val="24"/>
          <w:szCs w:val="24"/>
        </w:rPr>
      </w:pPr>
      <w:r w:rsidRPr="00F72F4D">
        <w:rPr>
          <w:rFonts w:ascii="Arial" w:hAnsi="Arial" w:cs="Helvetica-Light"/>
          <w:bCs/>
          <w:sz w:val="24"/>
          <w:szCs w:val="24"/>
        </w:rPr>
        <w:t xml:space="preserve">It is the responsibility of the </w:t>
      </w:r>
      <w:r w:rsidR="00000582">
        <w:rPr>
          <w:rFonts w:ascii="Arial" w:hAnsi="Arial" w:cs="Helvetica-Light"/>
          <w:bCs/>
          <w:sz w:val="24"/>
          <w:szCs w:val="24"/>
        </w:rPr>
        <w:t>c</w:t>
      </w:r>
      <w:r w:rsidRPr="00F72F4D">
        <w:rPr>
          <w:rFonts w:ascii="Arial" w:hAnsi="Arial" w:cs="Helvetica-Light"/>
          <w:bCs/>
          <w:sz w:val="24"/>
          <w:szCs w:val="24"/>
        </w:rPr>
        <w:t xml:space="preserve">ounty </w:t>
      </w:r>
      <w:r w:rsidR="00000582">
        <w:rPr>
          <w:rFonts w:ascii="Arial" w:hAnsi="Arial" w:cs="Helvetica-Light"/>
          <w:bCs/>
          <w:sz w:val="24"/>
          <w:szCs w:val="24"/>
        </w:rPr>
        <w:t>c</w:t>
      </w:r>
      <w:r w:rsidRPr="00F72F4D">
        <w:rPr>
          <w:rFonts w:ascii="Arial" w:hAnsi="Arial" w:cs="Helvetica-Light"/>
          <w:bCs/>
          <w:sz w:val="24"/>
          <w:szCs w:val="24"/>
        </w:rPr>
        <w:t>ouncil to collect monies due, and</w:t>
      </w:r>
      <w:r w:rsidR="00000582">
        <w:rPr>
          <w:rFonts w:ascii="Arial" w:hAnsi="Arial" w:cs="Helvetica-Light"/>
          <w:bCs/>
          <w:sz w:val="24"/>
          <w:szCs w:val="24"/>
        </w:rPr>
        <w:t xml:space="preserve"> to ensure debts do not accrue.  </w:t>
      </w:r>
      <w:r w:rsidRPr="00F72F4D">
        <w:rPr>
          <w:rFonts w:ascii="Arial" w:hAnsi="Arial" w:cs="Helvetica-Light"/>
          <w:bCs/>
          <w:sz w:val="24"/>
          <w:szCs w:val="24"/>
        </w:rPr>
        <w:t xml:space="preserve">Where an individual fails to make a payment for the assessed contribution, action will be taken in accordance with the </w:t>
      </w:r>
      <w:r w:rsidR="00000582">
        <w:rPr>
          <w:rFonts w:ascii="Arial" w:hAnsi="Arial" w:cs="Helvetica-Light"/>
          <w:bCs/>
          <w:sz w:val="24"/>
          <w:szCs w:val="24"/>
        </w:rPr>
        <w:t>county c</w:t>
      </w:r>
      <w:r w:rsidRPr="00F72F4D">
        <w:rPr>
          <w:rFonts w:ascii="Arial" w:hAnsi="Arial" w:cs="Helvetica-Light"/>
          <w:bCs/>
          <w:sz w:val="24"/>
          <w:szCs w:val="24"/>
        </w:rPr>
        <w:t xml:space="preserve">ouncil's </w:t>
      </w:r>
      <w:r>
        <w:rPr>
          <w:rFonts w:ascii="Arial" w:hAnsi="Arial" w:cs="Helvetica-Light"/>
          <w:bCs/>
          <w:sz w:val="24"/>
          <w:szCs w:val="24"/>
        </w:rPr>
        <w:t xml:space="preserve">Income and </w:t>
      </w:r>
      <w:r w:rsidRPr="00F72F4D">
        <w:rPr>
          <w:rFonts w:ascii="Arial" w:hAnsi="Arial" w:cs="Helvetica-Light"/>
          <w:bCs/>
          <w:sz w:val="24"/>
          <w:szCs w:val="24"/>
        </w:rPr>
        <w:t xml:space="preserve">Debt </w:t>
      </w:r>
      <w:r>
        <w:rPr>
          <w:rFonts w:ascii="Arial" w:hAnsi="Arial" w:cs="Helvetica-Light"/>
          <w:bCs/>
          <w:sz w:val="24"/>
          <w:szCs w:val="24"/>
        </w:rPr>
        <w:t xml:space="preserve">Management </w:t>
      </w:r>
      <w:r w:rsidRPr="00F72F4D">
        <w:rPr>
          <w:rFonts w:ascii="Arial" w:hAnsi="Arial" w:cs="Helvetica-Light"/>
          <w:bCs/>
          <w:sz w:val="24"/>
          <w:szCs w:val="24"/>
        </w:rPr>
        <w:t>Policy</w:t>
      </w:r>
      <w:r w:rsidR="00000582">
        <w:rPr>
          <w:rFonts w:ascii="Arial" w:hAnsi="Arial" w:cs="Helvetica-Light"/>
          <w:bCs/>
          <w:sz w:val="24"/>
          <w:szCs w:val="24"/>
        </w:rPr>
        <w:t xml:space="preserve"> [LINK]</w:t>
      </w:r>
      <w:r w:rsidRPr="00F72F4D">
        <w:rPr>
          <w:rFonts w:ascii="Arial" w:hAnsi="Arial" w:cs="Helvetica-Light"/>
          <w:bCs/>
          <w:sz w:val="24"/>
          <w:szCs w:val="24"/>
        </w:rPr>
        <w:t>.  Recovery of</w:t>
      </w:r>
      <w:r w:rsidRPr="00F72F4D">
        <w:rPr>
          <w:rFonts w:ascii="Arial" w:hAnsi="Arial" w:cs="Times New Roman"/>
          <w:sz w:val="24"/>
          <w:szCs w:val="24"/>
        </w:rPr>
        <w:t xml:space="preserve"> all outstanding contributions will be pursued by the Debt Management Team.  </w:t>
      </w:r>
    </w:p>
    <w:p w:rsidR="000F384B" w:rsidP="000F384B">
      <w:pPr>
        <w:pStyle w:val="PlainText"/>
        <w:ind w:left="283"/>
        <w:rPr>
          <w:rFonts w:ascii="Arial" w:hAnsi="Arial" w:cs="Times New Roman"/>
          <w:sz w:val="24"/>
          <w:szCs w:val="24"/>
        </w:rPr>
      </w:pPr>
    </w:p>
    <w:p w:rsidR="000F384B" w:rsidP="00000582">
      <w:pPr>
        <w:pStyle w:val="PlainText"/>
        <w:rPr>
          <w:rFonts w:ascii="Arial" w:hAnsi="Arial" w:cs="Times New Roman"/>
          <w:sz w:val="24"/>
          <w:szCs w:val="24"/>
        </w:rPr>
      </w:pPr>
      <w:r w:rsidRPr="00F72F4D">
        <w:rPr>
          <w:rFonts w:ascii="Arial" w:hAnsi="Arial" w:cs="Times New Roman"/>
          <w:sz w:val="24"/>
          <w:szCs w:val="24"/>
        </w:rPr>
        <w:t xml:space="preserve">Initially the collector will contact the individual or their representative to establish reason for non-payment.  Where there is a justifiable reason for non-payment the collector will work with the individual or representative to ensure payment is received. </w:t>
      </w:r>
    </w:p>
    <w:p w:rsidR="000F384B" w:rsidP="000F384B">
      <w:pPr>
        <w:pStyle w:val="PlainText"/>
        <w:ind w:left="283"/>
        <w:rPr>
          <w:rFonts w:ascii="Arial" w:hAnsi="Arial" w:cs="Times New Roman"/>
          <w:sz w:val="24"/>
          <w:szCs w:val="24"/>
        </w:rPr>
      </w:pPr>
    </w:p>
    <w:p w:rsidR="000F384B" w:rsidP="00000582">
      <w:pPr>
        <w:pStyle w:val="PlainText"/>
        <w:rPr>
          <w:rFonts w:ascii="Arial" w:hAnsi="Arial" w:cs="Helvetica-Light"/>
          <w:b/>
          <w:bCs/>
          <w:sz w:val="24"/>
          <w:szCs w:val="24"/>
        </w:rPr>
      </w:pPr>
      <w:r w:rsidRPr="00F72F4D">
        <w:rPr>
          <w:rFonts w:ascii="Arial" w:hAnsi="Arial" w:cs="Times New Roman"/>
          <w:sz w:val="24"/>
          <w:szCs w:val="24"/>
        </w:rPr>
        <w:t>Refusal to pay debts or to cooperate with the collector may result in the debt being pursued throug</w:t>
      </w:r>
      <w:r>
        <w:rPr>
          <w:rFonts w:ascii="Arial" w:hAnsi="Arial" w:cs="Times New Roman"/>
          <w:sz w:val="24"/>
          <w:szCs w:val="24"/>
        </w:rPr>
        <w:t xml:space="preserve">h legal action or through the use </w:t>
      </w:r>
      <w:r w:rsidRPr="00F72F4D">
        <w:rPr>
          <w:rFonts w:ascii="Arial" w:hAnsi="Arial" w:cs="Times New Roman"/>
          <w:sz w:val="24"/>
          <w:szCs w:val="24"/>
        </w:rPr>
        <w:t xml:space="preserve">of </w:t>
      </w:r>
      <w:r>
        <w:rPr>
          <w:rFonts w:ascii="Arial" w:hAnsi="Arial" w:cs="Times New Roman"/>
          <w:sz w:val="24"/>
          <w:szCs w:val="24"/>
        </w:rPr>
        <w:t>external agencies</w:t>
      </w:r>
      <w:r w:rsidRPr="00F72F4D">
        <w:rPr>
          <w:rFonts w:ascii="Arial" w:hAnsi="Arial" w:cs="Times New Roman"/>
          <w:sz w:val="24"/>
          <w:szCs w:val="24"/>
        </w:rPr>
        <w:t xml:space="preserve">. </w:t>
      </w:r>
      <w:r w:rsidRPr="00F72F4D">
        <w:rPr>
          <w:rFonts w:ascii="Arial" w:hAnsi="Arial" w:cs="Helvetica-Light"/>
          <w:b/>
          <w:bCs/>
          <w:sz w:val="24"/>
          <w:szCs w:val="24"/>
        </w:rPr>
        <w:t xml:space="preserve"> </w:t>
      </w:r>
    </w:p>
    <w:p w:rsidR="000F384B" w:rsidRPr="00F72F4D" w:rsidP="000F384B">
      <w:pPr>
        <w:pStyle w:val="PlainText"/>
        <w:ind w:left="283"/>
        <w:rPr>
          <w:rFonts w:ascii="Arial" w:hAnsi="Arial" w:cs="Helvetica-Light"/>
          <w:b/>
          <w:bCs/>
          <w:sz w:val="24"/>
          <w:szCs w:val="24"/>
        </w:rPr>
      </w:pPr>
    </w:p>
    <w:p w:rsidR="000F384B" w:rsidRPr="00F72F4D" w:rsidP="000F384B">
      <w:pPr>
        <w:pStyle w:val="PlainText"/>
        <w:ind w:left="284"/>
        <w:rPr>
          <w:rFonts w:ascii="Arial" w:hAnsi="Arial" w:cs="Helvetica-Light"/>
          <w:b/>
          <w:bCs/>
          <w:sz w:val="24"/>
          <w:szCs w:val="24"/>
        </w:rPr>
      </w:pPr>
    </w:p>
    <w:p w:rsidR="000F384B" w:rsidRPr="00000582" w:rsidP="00000582">
      <w:pPr>
        <w:pStyle w:val="PlainText"/>
        <w:rPr>
          <w:rFonts w:ascii="Arial" w:hAnsi="Arial" w:cs="Helvetica-Light"/>
          <w:b/>
          <w:bCs/>
          <w:sz w:val="24"/>
          <w:szCs w:val="28"/>
        </w:rPr>
      </w:pPr>
      <w:r w:rsidRPr="00000582">
        <w:rPr>
          <w:rFonts w:ascii="Arial" w:hAnsi="Arial" w:cs="Helvetica-Light"/>
          <w:b/>
          <w:bCs/>
          <w:sz w:val="24"/>
          <w:szCs w:val="28"/>
        </w:rPr>
        <w:t xml:space="preserve">3.12 </w:t>
      </w:r>
      <w:r w:rsidRPr="00000582">
        <w:rPr>
          <w:rFonts w:ascii="Arial" w:hAnsi="Arial" w:cs="Helvetica-Light"/>
          <w:b/>
          <w:bCs/>
          <w:sz w:val="24"/>
          <w:szCs w:val="28"/>
        </w:rPr>
        <w:t>Appeals</w:t>
      </w:r>
    </w:p>
    <w:p w:rsidR="000F384B" w:rsidRPr="00F72F4D" w:rsidP="000F384B">
      <w:pPr>
        <w:pStyle w:val="PlainText"/>
        <w:ind w:left="643"/>
        <w:rPr>
          <w:rFonts w:ascii="Arial" w:hAnsi="Arial" w:cs="Helvetica-Light"/>
          <w:b/>
          <w:bCs/>
          <w:sz w:val="24"/>
          <w:szCs w:val="24"/>
        </w:rPr>
      </w:pPr>
    </w:p>
    <w:p w:rsidR="000F384B" w:rsidRPr="00F72F4D" w:rsidP="00000582">
      <w:pPr>
        <w:pStyle w:val="PlainText"/>
        <w:rPr>
          <w:rFonts w:ascii="Arial" w:hAnsi="Arial" w:cs="Times New Roman"/>
          <w:sz w:val="24"/>
          <w:szCs w:val="24"/>
        </w:rPr>
      </w:pPr>
      <w:r w:rsidRPr="00F72F4D">
        <w:rPr>
          <w:rFonts w:ascii="Arial" w:hAnsi="Arial" w:cs="Times New Roman"/>
          <w:sz w:val="24"/>
          <w:szCs w:val="24"/>
        </w:rPr>
        <w:t xml:space="preserve">Where an individual feels that they cannot afford to pay the assessed charge, </w:t>
      </w:r>
      <w:r>
        <w:rPr>
          <w:rFonts w:ascii="Arial" w:hAnsi="Arial" w:cs="Times New Roman"/>
          <w:sz w:val="24"/>
          <w:szCs w:val="24"/>
        </w:rPr>
        <w:t>or</w:t>
      </w:r>
      <w:r w:rsidRPr="00F72F4D">
        <w:rPr>
          <w:rFonts w:ascii="Arial" w:hAnsi="Arial" w:cs="Times New Roman"/>
          <w:sz w:val="24"/>
          <w:szCs w:val="24"/>
        </w:rPr>
        <w:t xml:space="preserve"> the financial assessment has been completed incorrectly, or that the assessment has not taken all relevant expenses fully into account and will cause them financial hardship, they can appeal and request a review of the charge.</w:t>
      </w:r>
    </w:p>
    <w:p w:rsidR="000F384B" w:rsidRPr="00F72F4D" w:rsidP="000F384B">
      <w:pPr>
        <w:pStyle w:val="PlainText"/>
        <w:ind w:left="283"/>
        <w:rPr>
          <w:rFonts w:ascii="Arial" w:hAnsi="Arial" w:cs="Times New Roman"/>
          <w:sz w:val="24"/>
          <w:szCs w:val="24"/>
        </w:rPr>
      </w:pPr>
    </w:p>
    <w:p w:rsidR="000F384B" w:rsidRPr="00F72F4D" w:rsidP="00000582">
      <w:pPr>
        <w:pStyle w:val="PlainText"/>
        <w:rPr>
          <w:rFonts w:ascii="Arial" w:hAnsi="Arial" w:cs="Times New Roman"/>
          <w:sz w:val="24"/>
          <w:szCs w:val="24"/>
        </w:rPr>
      </w:pPr>
      <w:r w:rsidRPr="00F72F4D">
        <w:rPr>
          <w:rFonts w:ascii="Arial" w:hAnsi="Arial" w:cs="Times New Roman"/>
          <w:sz w:val="24"/>
          <w:szCs w:val="24"/>
        </w:rPr>
        <w:t>The appeals procedure is not intended for individuals to express their dissatisfaction with any aspect of the Charging Policy.  Only those cases, which are supported by relevant documentary evidence, will be dealt with under the Appeals Procedure.</w:t>
      </w:r>
    </w:p>
    <w:p w:rsidR="000F384B" w:rsidRPr="00F72F4D" w:rsidP="000F384B">
      <w:pPr>
        <w:pStyle w:val="PlainText"/>
        <w:ind w:left="283"/>
        <w:rPr>
          <w:rFonts w:ascii="Arial" w:hAnsi="Arial" w:cs="Times New Roman"/>
          <w:sz w:val="24"/>
          <w:szCs w:val="24"/>
        </w:rPr>
      </w:pPr>
    </w:p>
    <w:p w:rsidR="000F384B" w:rsidRPr="00F72F4D" w:rsidP="00000582">
      <w:pPr>
        <w:spacing w:after="0"/>
        <w:rPr>
          <w:rFonts w:eastAsia="Times New Roman" w:cs="Times New Roman"/>
          <w:color w:val="auto"/>
          <w:lang w:eastAsia="en-GB"/>
        </w:rPr>
      </w:pPr>
      <w:r w:rsidRPr="00F72F4D">
        <w:rPr>
          <w:rFonts w:eastAsia="Times New Roman" w:cs="Times New Roman"/>
          <w:color w:val="auto"/>
          <w:lang w:eastAsia="en-GB"/>
        </w:rPr>
        <w:t xml:space="preserve">The Appeals Procedure is designed to: </w:t>
      </w:r>
    </w:p>
    <w:p w:rsidR="000F384B" w:rsidRPr="00F72F4D" w:rsidP="000F384B">
      <w:pPr>
        <w:spacing w:after="0"/>
        <w:ind w:left="360"/>
        <w:rPr>
          <w:rFonts w:eastAsia="Times New Roman" w:cs="Times New Roman"/>
          <w:color w:val="auto"/>
          <w:lang w:eastAsia="en-GB"/>
        </w:rPr>
      </w:pPr>
    </w:p>
    <w:p w:rsidR="00000582" w:rsidP="00000582">
      <w:pPr>
        <w:pStyle w:val="ListParagraph"/>
        <w:numPr>
          <w:ilvl w:val="0"/>
          <w:numId w:val="26"/>
        </w:numPr>
        <w:autoSpaceDE/>
        <w:autoSpaceDN/>
        <w:adjustRightInd/>
        <w:spacing w:after="0"/>
        <w:jc w:val="left"/>
        <w:rPr>
          <w:rFonts w:eastAsia="Times New Roman" w:cs="Times New Roman"/>
          <w:color w:val="auto"/>
          <w:lang w:eastAsia="en-GB"/>
        </w:rPr>
      </w:pPr>
      <w:r w:rsidRPr="00000582">
        <w:rPr>
          <w:rFonts w:eastAsia="Times New Roman" w:cs="Times New Roman"/>
          <w:color w:val="auto"/>
          <w:lang w:eastAsia="en-GB"/>
        </w:rPr>
        <w:t xml:space="preserve">Consider exceptional circumstances not acknowledged in the standard assessment process </w:t>
      </w:r>
    </w:p>
    <w:p w:rsidR="000F384B" w:rsidRPr="00000582" w:rsidP="00000582">
      <w:pPr>
        <w:pStyle w:val="ListParagraph"/>
        <w:numPr>
          <w:ilvl w:val="0"/>
          <w:numId w:val="26"/>
        </w:numPr>
        <w:autoSpaceDE/>
        <w:autoSpaceDN/>
        <w:adjustRightInd/>
        <w:spacing w:after="0"/>
        <w:jc w:val="left"/>
        <w:rPr>
          <w:rFonts w:eastAsia="Times New Roman" w:cs="Times New Roman"/>
          <w:color w:val="auto"/>
          <w:lang w:eastAsia="en-GB"/>
        </w:rPr>
      </w:pPr>
      <w:r w:rsidRPr="00000582">
        <w:rPr>
          <w:rFonts w:eastAsia="Times New Roman" w:cs="Times New Roman"/>
          <w:color w:val="auto"/>
          <w:lang w:eastAsia="en-GB"/>
        </w:rPr>
        <w:t>Ensure correction of omissions or calculation errors made in the original assessment</w:t>
      </w:r>
    </w:p>
    <w:p w:rsidR="00000582" w:rsidP="00000582">
      <w:pPr>
        <w:pStyle w:val="PlainText"/>
        <w:rPr>
          <w:rFonts w:ascii="Arial" w:hAnsi="Arial" w:cs="Times New Roman"/>
          <w:sz w:val="24"/>
          <w:szCs w:val="24"/>
        </w:rPr>
      </w:pPr>
    </w:p>
    <w:p w:rsidR="000F384B" w:rsidP="00000582">
      <w:pPr>
        <w:pStyle w:val="PlainText"/>
        <w:rPr>
          <w:rFonts w:ascii="Arial" w:hAnsi="Arial" w:cs="Times New Roman"/>
          <w:sz w:val="24"/>
          <w:szCs w:val="24"/>
        </w:rPr>
      </w:pPr>
      <w:r w:rsidRPr="00F72F4D">
        <w:rPr>
          <w:rFonts w:ascii="Arial" w:hAnsi="Arial" w:cs="Times New Roman"/>
          <w:sz w:val="24"/>
          <w:szCs w:val="24"/>
        </w:rPr>
        <w:t>If an individual wishes to appeal, they must do so in the first instance to</w:t>
      </w:r>
      <w:r>
        <w:rPr>
          <w:rFonts w:ascii="Arial" w:hAnsi="Arial" w:cs="Times New Roman"/>
          <w:sz w:val="24"/>
          <w:szCs w:val="24"/>
        </w:rPr>
        <w:t>:</w:t>
      </w:r>
    </w:p>
    <w:p w:rsidR="00000582" w:rsidP="00000582">
      <w:pPr>
        <w:pStyle w:val="PlainText"/>
        <w:rPr>
          <w:rFonts w:ascii="Arial" w:hAnsi="Arial" w:cs="Times New Roman"/>
          <w:sz w:val="24"/>
          <w:szCs w:val="24"/>
        </w:rPr>
      </w:pPr>
    </w:p>
    <w:p w:rsidR="000F384B" w:rsidP="00000582">
      <w:pPr>
        <w:pStyle w:val="PlainText"/>
        <w:rPr>
          <w:rFonts w:ascii="Arial" w:hAnsi="Arial" w:cs="Times New Roman"/>
          <w:sz w:val="24"/>
          <w:szCs w:val="24"/>
        </w:rPr>
      </w:pPr>
      <w:r>
        <w:rPr>
          <w:rFonts w:ascii="Arial" w:hAnsi="Arial" w:cs="Times New Roman"/>
          <w:sz w:val="24"/>
          <w:szCs w:val="24"/>
        </w:rPr>
        <w:t xml:space="preserve">The Financial Assessment, Review </w:t>
      </w:r>
      <w:r w:rsidRPr="00F72F4D">
        <w:rPr>
          <w:rFonts w:ascii="Arial" w:hAnsi="Arial" w:cs="Times New Roman"/>
          <w:sz w:val="24"/>
          <w:szCs w:val="24"/>
        </w:rPr>
        <w:t xml:space="preserve">and </w:t>
      </w:r>
      <w:r>
        <w:rPr>
          <w:rFonts w:ascii="Arial" w:hAnsi="Arial" w:cs="Times New Roman"/>
          <w:sz w:val="24"/>
          <w:szCs w:val="24"/>
        </w:rPr>
        <w:t xml:space="preserve">Direct Payments Service </w:t>
      </w:r>
      <w:r w:rsidRPr="00F72F4D">
        <w:rPr>
          <w:rFonts w:ascii="Arial" w:hAnsi="Arial" w:cs="Times New Roman"/>
          <w:sz w:val="24"/>
          <w:szCs w:val="24"/>
        </w:rPr>
        <w:t>Manager</w:t>
      </w:r>
      <w:r>
        <w:rPr>
          <w:rFonts w:ascii="Arial" w:hAnsi="Arial" w:cs="Times New Roman"/>
          <w:sz w:val="24"/>
          <w:szCs w:val="24"/>
        </w:rPr>
        <w:t xml:space="preserve">, </w:t>
      </w:r>
    </w:p>
    <w:p w:rsidR="000F384B" w:rsidP="00000582">
      <w:pPr>
        <w:pStyle w:val="PlainText"/>
        <w:rPr>
          <w:rFonts w:ascii="Arial" w:hAnsi="Arial" w:cs="Times New Roman"/>
          <w:sz w:val="24"/>
          <w:szCs w:val="24"/>
        </w:rPr>
      </w:pPr>
      <w:r w:rsidRPr="00F72F4D">
        <w:rPr>
          <w:rFonts w:ascii="Arial" w:hAnsi="Arial" w:cs="Times New Roman"/>
          <w:sz w:val="24"/>
          <w:szCs w:val="24"/>
        </w:rPr>
        <w:t>Lancashire County Council</w:t>
      </w:r>
      <w:r>
        <w:rPr>
          <w:rFonts w:ascii="Arial" w:hAnsi="Arial" w:cs="Times New Roman"/>
          <w:sz w:val="24"/>
          <w:szCs w:val="24"/>
        </w:rPr>
        <w:t xml:space="preserve">, </w:t>
      </w:r>
    </w:p>
    <w:p w:rsidR="000F384B" w:rsidP="00000582">
      <w:pPr>
        <w:pStyle w:val="PlainText"/>
        <w:rPr>
          <w:rFonts w:ascii="Arial" w:hAnsi="Arial" w:cs="Times New Roman"/>
          <w:sz w:val="24"/>
          <w:szCs w:val="24"/>
        </w:rPr>
      </w:pPr>
      <w:r w:rsidRPr="00F72F4D">
        <w:rPr>
          <w:rFonts w:ascii="Arial" w:hAnsi="Arial" w:cs="Times New Roman"/>
          <w:sz w:val="24"/>
          <w:szCs w:val="24"/>
        </w:rPr>
        <w:t xml:space="preserve">PO Box </w:t>
      </w:r>
      <w:r>
        <w:rPr>
          <w:rFonts w:ascii="Arial" w:hAnsi="Arial" w:cs="Times New Roman"/>
          <w:sz w:val="24"/>
          <w:szCs w:val="24"/>
        </w:rPr>
        <w:t xml:space="preserve">100, </w:t>
      </w:r>
    </w:p>
    <w:p w:rsidR="000F384B" w:rsidRPr="00F72F4D" w:rsidP="00000582">
      <w:pPr>
        <w:pStyle w:val="PlainText"/>
        <w:rPr>
          <w:rFonts w:ascii="Arial" w:hAnsi="Arial" w:cs="Times New Roman"/>
          <w:sz w:val="24"/>
          <w:szCs w:val="24"/>
        </w:rPr>
      </w:pPr>
      <w:r>
        <w:rPr>
          <w:rFonts w:ascii="Arial" w:hAnsi="Arial" w:cs="Times New Roman"/>
          <w:sz w:val="24"/>
          <w:szCs w:val="24"/>
        </w:rPr>
        <w:t>County H</w:t>
      </w:r>
      <w:r w:rsidRPr="00F72F4D">
        <w:rPr>
          <w:rFonts w:ascii="Arial" w:hAnsi="Arial" w:cs="Times New Roman"/>
          <w:sz w:val="24"/>
          <w:szCs w:val="24"/>
        </w:rPr>
        <w:t>all</w:t>
      </w:r>
    </w:p>
    <w:p w:rsidR="000F384B" w:rsidP="00000582">
      <w:pPr>
        <w:pStyle w:val="PlainText"/>
        <w:rPr>
          <w:rFonts w:ascii="Arial" w:hAnsi="Arial" w:cs="Times New Roman"/>
          <w:sz w:val="24"/>
          <w:szCs w:val="24"/>
        </w:rPr>
      </w:pPr>
      <w:r>
        <w:rPr>
          <w:rFonts w:ascii="Arial" w:hAnsi="Arial" w:cs="Times New Roman"/>
          <w:sz w:val="24"/>
          <w:szCs w:val="24"/>
        </w:rPr>
        <w:t xml:space="preserve">Preston, </w:t>
      </w:r>
    </w:p>
    <w:p w:rsidR="000F384B" w:rsidP="00000582">
      <w:pPr>
        <w:pStyle w:val="PlainText"/>
        <w:rPr>
          <w:rFonts w:ascii="Arial" w:hAnsi="Arial" w:cs="Times New Roman"/>
          <w:sz w:val="24"/>
          <w:szCs w:val="24"/>
        </w:rPr>
      </w:pPr>
      <w:r w:rsidRPr="00F72F4D">
        <w:rPr>
          <w:rFonts w:ascii="Arial" w:hAnsi="Arial" w:cs="Times New Roman"/>
          <w:sz w:val="24"/>
          <w:szCs w:val="24"/>
        </w:rPr>
        <w:t>PR1 0LD</w:t>
      </w:r>
    </w:p>
    <w:p w:rsidR="000F384B" w:rsidP="000F384B">
      <w:pPr>
        <w:pStyle w:val="PlainText"/>
        <w:ind w:left="283"/>
        <w:rPr>
          <w:rFonts w:ascii="Arial" w:hAnsi="Arial" w:cs="Times New Roman"/>
          <w:sz w:val="24"/>
          <w:szCs w:val="24"/>
        </w:rPr>
      </w:pPr>
    </w:p>
    <w:p w:rsidR="000F384B" w:rsidP="00000582">
      <w:pPr>
        <w:pStyle w:val="PlainText"/>
        <w:rPr>
          <w:rFonts w:ascii="Arial" w:hAnsi="Arial" w:cs="Times New Roman"/>
          <w:sz w:val="24"/>
          <w:szCs w:val="24"/>
        </w:rPr>
      </w:pPr>
      <w:r>
        <w:rPr>
          <w:rFonts w:ascii="Arial" w:hAnsi="Arial" w:cs="Times New Roman"/>
          <w:sz w:val="24"/>
          <w:szCs w:val="24"/>
        </w:rPr>
        <w:t>If the individual is unhappy with the appeal response from the Financial Assessment and Direct Payment Service Manager then they can write to the:</w:t>
      </w:r>
    </w:p>
    <w:p w:rsidR="000F384B" w:rsidP="000F384B">
      <w:pPr>
        <w:pStyle w:val="PlainText"/>
        <w:ind w:left="283"/>
        <w:rPr>
          <w:rFonts w:ascii="Arial" w:hAnsi="Arial" w:cs="Times New Roman"/>
          <w:sz w:val="24"/>
          <w:szCs w:val="24"/>
        </w:rPr>
      </w:pPr>
    </w:p>
    <w:p w:rsidR="000F384B" w:rsidP="00000582">
      <w:pPr>
        <w:pStyle w:val="PlainText"/>
        <w:rPr>
          <w:rFonts w:ascii="Arial" w:hAnsi="Arial" w:cs="Times New Roman"/>
          <w:sz w:val="24"/>
          <w:szCs w:val="24"/>
        </w:rPr>
      </w:pPr>
      <w:r>
        <w:rPr>
          <w:rFonts w:ascii="Arial" w:hAnsi="Arial" w:cs="Times New Roman"/>
          <w:sz w:val="24"/>
          <w:szCs w:val="24"/>
        </w:rPr>
        <w:t>Adults Social Care Finance Appeals Panel</w:t>
      </w:r>
    </w:p>
    <w:p w:rsidR="000F384B" w:rsidP="00000582">
      <w:pPr>
        <w:pStyle w:val="PlainText"/>
        <w:rPr>
          <w:rFonts w:ascii="Arial" w:hAnsi="Arial" w:cs="Times New Roman"/>
          <w:sz w:val="24"/>
          <w:szCs w:val="24"/>
        </w:rPr>
      </w:pPr>
      <w:r w:rsidRPr="00F72F4D">
        <w:rPr>
          <w:rFonts w:ascii="Arial" w:hAnsi="Arial" w:cs="Times New Roman"/>
          <w:sz w:val="24"/>
          <w:szCs w:val="24"/>
        </w:rPr>
        <w:t>Lancashire County Council</w:t>
      </w:r>
      <w:r>
        <w:rPr>
          <w:rFonts w:ascii="Arial" w:hAnsi="Arial" w:cs="Times New Roman"/>
          <w:sz w:val="24"/>
          <w:szCs w:val="24"/>
        </w:rPr>
        <w:t xml:space="preserve">, </w:t>
      </w:r>
    </w:p>
    <w:p w:rsidR="000F384B" w:rsidP="00000582">
      <w:pPr>
        <w:pStyle w:val="PlainText"/>
        <w:rPr>
          <w:rFonts w:ascii="Arial" w:hAnsi="Arial" w:cs="Times New Roman"/>
          <w:sz w:val="24"/>
          <w:szCs w:val="24"/>
        </w:rPr>
      </w:pPr>
      <w:r w:rsidRPr="00F72F4D">
        <w:rPr>
          <w:rFonts w:ascii="Arial" w:hAnsi="Arial" w:cs="Times New Roman"/>
          <w:sz w:val="24"/>
          <w:szCs w:val="24"/>
        </w:rPr>
        <w:t xml:space="preserve">PO Box </w:t>
      </w:r>
      <w:r>
        <w:rPr>
          <w:rFonts w:ascii="Arial" w:hAnsi="Arial" w:cs="Times New Roman"/>
          <w:sz w:val="24"/>
          <w:szCs w:val="24"/>
        </w:rPr>
        <w:t xml:space="preserve">100, </w:t>
      </w:r>
    </w:p>
    <w:p w:rsidR="000F384B" w:rsidRPr="00F72F4D" w:rsidP="00000582">
      <w:pPr>
        <w:pStyle w:val="PlainText"/>
        <w:rPr>
          <w:rFonts w:ascii="Arial" w:hAnsi="Arial" w:cs="Times New Roman"/>
          <w:sz w:val="24"/>
          <w:szCs w:val="24"/>
        </w:rPr>
      </w:pPr>
      <w:r>
        <w:rPr>
          <w:rFonts w:ascii="Arial" w:hAnsi="Arial" w:cs="Times New Roman"/>
          <w:sz w:val="24"/>
          <w:szCs w:val="24"/>
        </w:rPr>
        <w:t>County H</w:t>
      </w:r>
      <w:r w:rsidRPr="00F72F4D">
        <w:rPr>
          <w:rFonts w:ascii="Arial" w:hAnsi="Arial" w:cs="Times New Roman"/>
          <w:sz w:val="24"/>
          <w:szCs w:val="24"/>
        </w:rPr>
        <w:t>all</w:t>
      </w:r>
    </w:p>
    <w:p w:rsidR="000F384B" w:rsidP="00000582">
      <w:pPr>
        <w:pStyle w:val="PlainText"/>
        <w:rPr>
          <w:rFonts w:ascii="Arial" w:hAnsi="Arial" w:cs="Times New Roman"/>
          <w:sz w:val="24"/>
          <w:szCs w:val="24"/>
        </w:rPr>
      </w:pPr>
      <w:r>
        <w:rPr>
          <w:rFonts w:ascii="Arial" w:hAnsi="Arial" w:cs="Times New Roman"/>
          <w:sz w:val="24"/>
          <w:szCs w:val="24"/>
        </w:rPr>
        <w:t xml:space="preserve">Preston, </w:t>
      </w:r>
    </w:p>
    <w:p w:rsidR="000F384B" w:rsidP="00000582">
      <w:pPr>
        <w:pStyle w:val="PlainText"/>
        <w:rPr>
          <w:rFonts w:ascii="Arial" w:hAnsi="Arial" w:cs="Times New Roman"/>
          <w:sz w:val="24"/>
          <w:szCs w:val="24"/>
        </w:rPr>
      </w:pPr>
      <w:r w:rsidRPr="00F72F4D">
        <w:rPr>
          <w:rFonts w:ascii="Arial" w:hAnsi="Arial" w:cs="Times New Roman"/>
          <w:sz w:val="24"/>
          <w:szCs w:val="24"/>
        </w:rPr>
        <w:t>PR1 0LD</w:t>
      </w:r>
    </w:p>
    <w:p w:rsidR="000F384B" w:rsidP="000F384B">
      <w:pPr>
        <w:pStyle w:val="PlainText"/>
        <w:ind w:left="283"/>
        <w:rPr>
          <w:rFonts w:ascii="Arial" w:hAnsi="Arial" w:cs="Times New Roman"/>
          <w:sz w:val="24"/>
          <w:szCs w:val="24"/>
        </w:rPr>
      </w:pPr>
    </w:p>
    <w:p w:rsidR="000F384B" w:rsidP="00000582">
      <w:pPr>
        <w:spacing w:after="0"/>
        <w:jc w:val="left"/>
        <w:rPr>
          <w:rFonts w:ascii="ArialNarrow-Bold" w:eastAsia="Cambria" w:hAnsi="ArialNarrow-Bold" w:cs="ArialNarrow-Bold"/>
          <w:b/>
          <w:bCs/>
          <w:color w:val="auto"/>
          <w:lang w:eastAsia="en-GB"/>
        </w:rPr>
      </w:pPr>
      <w:r w:rsidRPr="005758D4">
        <w:rPr>
          <w:rFonts w:eastAsia="Times New Roman" w:cs="Times New Roman"/>
          <w:color w:val="auto"/>
          <w:lang w:eastAsia="en-GB"/>
        </w:rPr>
        <w:t xml:space="preserve">Or email </w:t>
      </w:r>
      <w:r>
        <w:rPr>
          <w:rFonts w:eastAsia="Times New Roman" w:cs="Times New Roman"/>
          <w:color w:val="auto"/>
          <w:lang w:eastAsia="en-GB"/>
        </w:rPr>
        <w:t xml:space="preserve">the </w:t>
      </w:r>
      <w:r w:rsidRPr="005758D4">
        <w:rPr>
          <w:rFonts w:eastAsia="Times New Roman" w:cs="Times New Roman"/>
          <w:color w:val="auto"/>
          <w:lang w:eastAsia="en-GB"/>
        </w:rPr>
        <w:t>appeal to</w:t>
      </w:r>
      <w:r>
        <w:rPr>
          <w:rFonts w:eastAsia="Times New Roman" w:cs="Times New Roman"/>
          <w:color w:val="auto"/>
          <w:lang w:eastAsia="en-GB"/>
        </w:rPr>
        <w:t xml:space="preserve"> </w:t>
      </w:r>
      <w:r>
        <w:fldChar w:fldCharType="begin"/>
      </w:r>
      <w:r>
        <w:instrText xml:space="preserve"> HYPERLINK "mailto:appeals.panel@lancashire.gov.uk" </w:instrText>
      </w:r>
      <w:r>
        <w:fldChar w:fldCharType="separate"/>
      </w:r>
      <w:r w:rsidRPr="00481835">
        <w:rPr>
          <w:rStyle w:val="Hyperlink"/>
          <w:rFonts w:ascii="ArialNarrow-Bold" w:eastAsia="Cambria" w:hAnsi="ArialNarrow-Bold" w:cs="ArialNarrow-Bold"/>
          <w:b/>
          <w:bCs/>
          <w:lang w:eastAsia="en-GB"/>
        </w:rPr>
        <w:t>appeals.panel@lancashire.gov.uk</w:t>
      </w:r>
      <w:r>
        <w:fldChar w:fldCharType="end"/>
      </w:r>
    </w:p>
    <w:p w:rsidR="000F384B" w:rsidP="000F384B">
      <w:pPr>
        <w:spacing w:after="0"/>
        <w:ind w:firstLine="283"/>
        <w:jc w:val="left"/>
        <w:rPr>
          <w:rFonts w:ascii="ArialNarrow-Bold" w:eastAsia="Cambria" w:hAnsi="ArialNarrow-Bold" w:cs="ArialNarrow-Bold"/>
          <w:b/>
          <w:bCs/>
          <w:color w:val="auto"/>
          <w:lang w:eastAsia="en-GB"/>
        </w:rPr>
      </w:pPr>
    </w:p>
    <w:p w:rsidR="000F384B" w:rsidP="00000582">
      <w:pPr>
        <w:spacing w:after="0"/>
        <w:jc w:val="left"/>
        <w:rPr>
          <w:rFonts w:ascii="ArialNarrow" w:eastAsia="Cambria" w:hAnsi="ArialNarrow" w:cs="ArialNarrow"/>
          <w:color w:val="auto"/>
          <w:lang w:eastAsia="en-GB"/>
        </w:rPr>
      </w:pPr>
      <w:r>
        <w:rPr>
          <w:rFonts w:cs="Times New Roman"/>
        </w:rPr>
        <w:t xml:space="preserve">If the individual is </w:t>
      </w:r>
      <w:r>
        <w:rPr>
          <w:rFonts w:ascii="ArialNarrow" w:eastAsia="Cambria" w:hAnsi="ArialNarrow" w:cs="ArialNarrow"/>
          <w:color w:val="auto"/>
          <w:lang w:eastAsia="en-GB"/>
        </w:rPr>
        <w:t>not happy with the decision of the appeals panel, they may complain</w:t>
      </w:r>
      <w:r w:rsidR="00000582">
        <w:rPr>
          <w:rFonts w:ascii="ArialNarrow" w:eastAsia="Cambria" w:hAnsi="ArialNarrow" w:cs="ArialNarrow"/>
          <w:color w:val="auto"/>
          <w:lang w:eastAsia="en-GB"/>
        </w:rPr>
        <w:t xml:space="preserve"> </w:t>
      </w:r>
      <w:r>
        <w:rPr>
          <w:rFonts w:ascii="ArialNarrow" w:eastAsia="Cambria" w:hAnsi="ArialNarrow" w:cs="ArialNarrow"/>
          <w:color w:val="auto"/>
          <w:lang w:eastAsia="en-GB"/>
        </w:rPr>
        <w:t>to Lancashire County Council, via the strategic customer quality team, by writing to:</w:t>
      </w:r>
    </w:p>
    <w:p w:rsidR="000F384B" w:rsidP="000F384B">
      <w:pPr>
        <w:spacing w:after="0"/>
        <w:ind w:firstLine="283"/>
        <w:jc w:val="left"/>
        <w:rPr>
          <w:rFonts w:ascii="ArialNarrow" w:eastAsia="Cambria" w:hAnsi="ArialNarrow" w:cs="ArialNarrow"/>
          <w:color w:val="auto"/>
          <w:lang w:eastAsia="en-GB"/>
        </w:rPr>
      </w:pPr>
    </w:p>
    <w:p w:rsidR="000F384B" w:rsidRPr="00C54D6B" w:rsidP="000F384B">
      <w:pPr>
        <w:spacing w:after="0"/>
        <w:ind w:firstLine="283"/>
        <w:jc w:val="left"/>
        <w:rPr>
          <w:rFonts w:ascii="ArialNarrow-Bold" w:eastAsia="Cambria" w:hAnsi="ArialNarrow-Bold" w:cs="ArialNarrow-Bold"/>
          <w:bCs/>
          <w:color w:val="auto"/>
          <w:lang w:eastAsia="en-GB"/>
        </w:rPr>
      </w:pPr>
      <w:r w:rsidRPr="00C54D6B">
        <w:rPr>
          <w:rFonts w:ascii="ArialNarrow-Bold" w:eastAsia="Cambria" w:hAnsi="ArialNarrow-Bold" w:cs="ArialNarrow-Bold"/>
          <w:bCs/>
          <w:color w:val="auto"/>
          <w:lang w:eastAsia="en-GB"/>
        </w:rPr>
        <w:t>Social Care Customer Feedback</w:t>
      </w:r>
    </w:p>
    <w:p w:rsidR="000F384B" w:rsidRPr="00C54D6B" w:rsidP="000F384B">
      <w:pPr>
        <w:spacing w:after="0"/>
        <w:ind w:firstLine="283"/>
        <w:jc w:val="left"/>
        <w:rPr>
          <w:rFonts w:ascii="ArialNarrow-Bold" w:eastAsia="Cambria" w:hAnsi="ArialNarrow-Bold" w:cs="ArialNarrow-Bold"/>
          <w:bCs/>
          <w:color w:val="auto"/>
          <w:lang w:eastAsia="en-GB"/>
        </w:rPr>
      </w:pPr>
      <w:r w:rsidRPr="00C54D6B">
        <w:rPr>
          <w:rFonts w:ascii="ArialNarrow-Bold" w:eastAsia="Cambria" w:hAnsi="ArialNarrow-Bold" w:cs="ArialNarrow-Bold"/>
          <w:bCs/>
          <w:color w:val="auto"/>
          <w:lang w:eastAsia="en-GB"/>
        </w:rPr>
        <w:t>FREEPOST RTJY-HACZ-LGLS</w:t>
      </w:r>
    </w:p>
    <w:p w:rsidR="000F384B" w:rsidRPr="00C54D6B" w:rsidP="000F384B">
      <w:pPr>
        <w:spacing w:after="0"/>
        <w:ind w:firstLine="283"/>
        <w:jc w:val="left"/>
        <w:rPr>
          <w:rFonts w:ascii="ArialNarrow-Bold" w:eastAsia="Cambria" w:hAnsi="ArialNarrow-Bold" w:cs="ArialNarrow-Bold"/>
          <w:bCs/>
          <w:color w:val="auto"/>
          <w:lang w:eastAsia="en-GB"/>
        </w:rPr>
      </w:pPr>
      <w:r w:rsidRPr="00C54D6B">
        <w:rPr>
          <w:rFonts w:ascii="ArialNarrow-Bold" w:eastAsia="Cambria" w:hAnsi="ArialNarrow-Bold" w:cs="ArialNarrow-Bold"/>
          <w:bCs/>
          <w:color w:val="auto"/>
          <w:lang w:eastAsia="en-GB"/>
        </w:rPr>
        <w:t>PO Box 1349</w:t>
      </w:r>
    </w:p>
    <w:p w:rsidR="000F384B" w:rsidRPr="00C54D6B" w:rsidP="000F384B">
      <w:pPr>
        <w:spacing w:after="0"/>
        <w:ind w:firstLine="283"/>
        <w:jc w:val="left"/>
        <w:rPr>
          <w:rFonts w:ascii="ArialNarrow-Bold" w:eastAsia="Cambria" w:hAnsi="ArialNarrow-Bold" w:cs="ArialNarrow-Bold"/>
          <w:bCs/>
          <w:color w:val="auto"/>
          <w:lang w:eastAsia="en-GB"/>
        </w:rPr>
      </w:pPr>
      <w:r w:rsidRPr="00C54D6B">
        <w:rPr>
          <w:rFonts w:ascii="ArialNarrow-Bold" w:eastAsia="Cambria" w:hAnsi="ArialNarrow-Bold" w:cs="ArialNarrow-Bold"/>
          <w:bCs/>
          <w:color w:val="auto"/>
          <w:lang w:eastAsia="en-GB"/>
        </w:rPr>
        <w:t>County Hall</w:t>
      </w:r>
    </w:p>
    <w:p w:rsidR="000F384B" w:rsidRPr="00C54D6B" w:rsidP="000F384B">
      <w:pPr>
        <w:spacing w:after="0"/>
        <w:ind w:firstLine="283"/>
        <w:jc w:val="left"/>
        <w:rPr>
          <w:rFonts w:ascii="ArialNarrow-Bold" w:eastAsia="Cambria" w:hAnsi="ArialNarrow-Bold" w:cs="ArialNarrow-Bold"/>
          <w:bCs/>
          <w:color w:val="auto"/>
          <w:lang w:eastAsia="en-GB"/>
        </w:rPr>
      </w:pPr>
      <w:r w:rsidRPr="00C54D6B">
        <w:rPr>
          <w:rFonts w:ascii="ArialNarrow-Bold" w:eastAsia="Cambria" w:hAnsi="ArialNarrow-Bold" w:cs="ArialNarrow-Bold"/>
          <w:bCs/>
          <w:color w:val="auto"/>
          <w:lang w:eastAsia="en-GB"/>
        </w:rPr>
        <w:t>PRESTON</w:t>
      </w:r>
    </w:p>
    <w:p w:rsidR="000F384B" w:rsidRPr="00C54D6B" w:rsidP="000F384B">
      <w:pPr>
        <w:spacing w:after="0"/>
        <w:ind w:firstLine="283"/>
        <w:jc w:val="left"/>
        <w:rPr>
          <w:rFonts w:ascii="ArialNarrow-Bold" w:eastAsia="Cambria" w:hAnsi="ArialNarrow-Bold" w:cs="ArialNarrow-Bold"/>
          <w:bCs/>
          <w:color w:val="auto"/>
          <w:lang w:eastAsia="en-GB"/>
        </w:rPr>
      </w:pPr>
      <w:r w:rsidRPr="00C54D6B">
        <w:rPr>
          <w:rFonts w:ascii="ArialNarrow-Bold" w:eastAsia="Cambria" w:hAnsi="ArialNarrow-Bold" w:cs="ArialNarrow-Bold"/>
          <w:bCs/>
          <w:color w:val="auto"/>
          <w:lang w:eastAsia="en-GB"/>
        </w:rPr>
        <w:t>PR2 0TX</w:t>
      </w:r>
    </w:p>
    <w:p w:rsidR="000F384B" w:rsidP="000F384B">
      <w:pPr>
        <w:spacing w:after="0"/>
        <w:ind w:firstLine="283"/>
        <w:jc w:val="left"/>
        <w:rPr>
          <w:rFonts w:ascii="ArialNarrow-Bold" w:eastAsia="Cambria" w:hAnsi="ArialNarrow-Bold" w:cs="ArialNarrow-Bold"/>
          <w:b/>
          <w:bCs/>
          <w:color w:val="auto"/>
          <w:lang w:eastAsia="en-GB"/>
        </w:rPr>
      </w:pPr>
    </w:p>
    <w:p w:rsidR="000F384B" w:rsidP="000F384B">
      <w:pPr>
        <w:spacing w:after="0"/>
        <w:ind w:firstLine="283"/>
        <w:jc w:val="left"/>
        <w:rPr>
          <w:rFonts w:ascii="ArialNarrow-Bold" w:eastAsia="Cambria" w:hAnsi="ArialNarrow-Bold" w:cs="ArialNarrow-Bold"/>
          <w:b/>
          <w:bCs/>
          <w:color w:val="auto"/>
          <w:lang w:eastAsia="en-GB"/>
        </w:rPr>
      </w:pPr>
      <w:r>
        <w:rPr>
          <w:rFonts w:ascii="ArialNarrow" w:eastAsia="Cambria" w:hAnsi="ArialNarrow" w:cs="ArialNarrow"/>
          <w:color w:val="auto"/>
          <w:lang w:eastAsia="en-GB"/>
        </w:rPr>
        <w:t xml:space="preserve">Or email the complaint to </w:t>
      </w:r>
      <w:r>
        <w:fldChar w:fldCharType="begin"/>
      </w:r>
      <w:r>
        <w:instrText xml:space="preserve"> HYPERLINK "mailto:asc.complaints@lancashire.gov.uk" </w:instrText>
      </w:r>
      <w:r>
        <w:fldChar w:fldCharType="separate"/>
      </w:r>
      <w:r w:rsidRPr="00481835">
        <w:rPr>
          <w:rStyle w:val="Hyperlink"/>
          <w:rFonts w:ascii="ArialNarrow-Bold" w:eastAsia="Cambria" w:hAnsi="ArialNarrow-Bold" w:cs="ArialNarrow-Bold"/>
          <w:b/>
          <w:bCs/>
          <w:lang w:eastAsia="en-GB"/>
        </w:rPr>
        <w:t>asc.complaints@lancashire.gov.uk</w:t>
      </w:r>
      <w:r>
        <w:fldChar w:fldCharType="end"/>
      </w:r>
    </w:p>
    <w:p w:rsidR="000F384B" w:rsidP="000F384B">
      <w:pPr>
        <w:spacing w:after="0"/>
        <w:ind w:firstLine="283"/>
        <w:jc w:val="left"/>
        <w:rPr>
          <w:rFonts w:ascii="ArialNarrow-Bold" w:eastAsia="Cambria" w:hAnsi="ArialNarrow-Bold" w:cs="ArialNarrow-Bold"/>
          <w:b/>
          <w:bCs/>
          <w:color w:val="auto"/>
          <w:lang w:eastAsia="en-GB"/>
        </w:rPr>
      </w:pPr>
    </w:p>
    <w:p w:rsidR="000F384B" w:rsidP="007E540C">
      <w:pPr>
        <w:spacing w:after="0"/>
        <w:ind w:left="227"/>
        <w:rPr>
          <w:rFonts w:cs="Times New Roman"/>
        </w:rPr>
      </w:pPr>
      <w:r>
        <w:rPr>
          <w:rFonts w:cs="Times New Roman"/>
        </w:rPr>
        <w:t>The individual should continue to pay all invoices issued until the appeal is resolved.  Once resolved if the individual has made any overpayme</w:t>
      </w:r>
      <w:r w:rsidR="007E540C">
        <w:rPr>
          <w:rFonts w:cs="Times New Roman"/>
        </w:rPr>
        <w:t>nt, a full refund will be made.</w:t>
      </w:r>
    </w:p>
    <w:p w:rsidR="007E540C" w:rsidRPr="007E540C" w:rsidP="007E540C">
      <w:pPr>
        <w:spacing w:after="0"/>
        <w:ind w:left="227"/>
        <w:rPr>
          <w:rFonts w:cs="Times New Roman"/>
        </w:rPr>
      </w:pPr>
    </w:p>
    <w:p w:rsidR="0003334A" w:rsidRPr="0003334A" w:rsidP="0003334A">
      <w:pPr>
        <w:rPr>
          <w:lang w:eastAsia="en-GB"/>
        </w:rPr>
      </w:pPr>
    </w:p>
    <w:p w:rsidR="0003334A" w:rsidP="00D81C13">
      <w:pPr>
        <w:pStyle w:val="Heading1"/>
        <w:numPr>
          <w:ilvl w:val="0"/>
          <w:numId w:val="6"/>
        </w:numPr>
        <w:rPr>
          <w:sz w:val="28"/>
        </w:rPr>
      </w:pPr>
      <w:bookmarkStart w:id="22" w:name="_Toc427221080"/>
      <w:r>
        <w:rPr>
          <w:sz w:val="28"/>
        </w:rPr>
        <w:t>DOCUMENT HISTORY</w:t>
      </w:r>
      <w:bookmarkEnd w:id="22"/>
    </w:p>
    <w:p w:rsidR="0003334A" w:rsidP="005D345B">
      <w:pPr>
        <w:pStyle w:val="Heading1"/>
        <w:rPr>
          <w:sz w:val="28"/>
        </w:rPr>
      </w:pPr>
    </w:p>
    <w:tbl>
      <w:tblPr>
        <w:tblStyle w:val="TableGrid"/>
        <w:tblW w:w="0" w:type="auto"/>
        <w:tblLook w:val="04A0"/>
      </w:tblPr>
      <w:tblGrid>
        <w:gridCol w:w="2689"/>
        <w:gridCol w:w="6321"/>
      </w:tblGrid>
      <w:tr w:rsidTr="00425B42">
        <w:tblPrEx>
          <w:tblW w:w="0" w:type="auto"/>
          <w:tblLook w:val="04A0"/>
        </w:tblPrEx>
        <w:tc>
          <w:tcPr>
            <w:tcW w:w="9010" w:type="dxa"/>
            <w:gridSpan w:val="2"/>
            <w:shd w:val="clear" w:color="auto" w:fill="D9D9D9" w:themeFill="background1" w:themeFillShade="D9"/>
          </w:tcPr>
          <w:p w:rsidR="00425B42" w:rsidRPr="00425B42" w:rsidP="00425B42">
            <w:pPr>
              <w:jc w:val="center"/>
              <w:rPr>
                <w:b/>
                <w:lang w:eastAsia="en-GB"/>
              </w:rPr>
            </w:pPr>
            <w:r w:rsidRPr="00425B42">
              <w:rPr>
                <w:b/>
                <w:lang w:eastAsia="en-GB"/>
              </w:rPr>
              <w:t>RELATED DOCUMENTS</w:t>
            </w:r>
          </w:p>
        </w:tc>
      </w:tr>
      <w:tr w:rsidTr="00425B42">
        <w:tblPrEx>
          <w:tblW w:w="0" w:type="auto"/>
          <w:tblLook w:val="04A0"/>
        </w:tblPrEx>
        <w:tc>
          <w:tcPr>
            <w:tcW w:w="2689" w:type="dxa"/>
          </w:tcPr>
          <w:p w:rsidR="00425B42" w:rsidP="00425B42">
            <w:pPr>
              <w:jc w:val="left"/>
              <w:rPr>
                <w:lang w:eastAsia="en-GB"/>
              </w:rPr>
            </w:pPr>
            <w:r>
              <w:rPr>
                <w:lang w:eastAsia="en-GB"/>
              </w:rPr>
              <w:t>OTHER RELATED DOCUMENTS</w:t>
            </w:r>
          </w:p>
        </w:tc>
        <w:tc>
          <w:tcPr>
            <w:tcW w:w="6321" w:type="dxa"/>
          </w:tcPr>
          <w:p w:rsidR="007E540C" w:rsidP="007E540C">
            <w:pPr>
              <w:spacing w:after="0"/>
              <w:jc w:val="left"/>
              <w:rPr>
                <w:rFonts w:eastAsia="Times New Roman"/>
                <w:bCs/>
                <w:color w:val="auto"/>
                <w:lang w:eastAsia="en-GB"/>
              </w:rPr>
            </w:pPr>
            <w:r w:rsidRPr="006E1264">
              <w:rPr>
                <w:rFonts w:eastAsia="Times New Roman"/>
                <w:bCs/>
                <w:color w:val="auto"/>
                <w:lang w:eastAsia="en-GB"/>
              </w:rPr>
              <w:t xml:space="preserve">Additional </w:t>
            </w:r>
            <w:r>
              <w:rPr>
                <w:rFonts w:eastAsia="Times New Roman"/>
                <w:bCs/>
                <w:color w:val="auto"/>
                <w:lang w:eastAsia="en-GB"/>
              </w:rPr>
              <w:t xml:space="preserve">information and guidance regarding charging for Adult Social Care is available in a series of </w:t>
            </w:r>
            <w:r w:rsidRPr="00AF5B84">
              <w:rPr>
                <w:rFonts w:eastAsia="Times New Roman"/>
                <w:bCs/>
                <w:color w:val="auto"/>
                <w:lang w:eastAsia="en-GB"/>
              </w:rPr>
              <w:t>regularly updated</w:t>
            </w:r>
            <w:r>
              <w:rPr>
                <w:rFonts w:eastAsia="Times New Roman"/>
                <w:bCs/>
                <w:color w:val="auto"/>
                <w:lang w:eastAsia="en-GB"/>
              </w:rPr>
              <w:t xml:space="preserve"> Information Sheets as follows:</w:t>
            </w:r>
          </w:p>
          <w:p w:rsidR="007E540C" w:rsidP="002F622A">
            <w:pPr>
              <w:spacing w:after="0"/>
              <w:jc w:val="left"/>
              <w:rPr>
                <w:rFonts w:eastAsia="Times New Roman"/>
                <w:bCs/>
                <w:color w:val="auto"/>
                <w:lang w:eastAsia="en-GB"/>
              </w:rPr>
            </w:pPr>
          </w:p>
          <w:p w:rsidR="007E540C" w:rsidP="007E540C">
            <w:pPr>
              <w:spacing w:after="0"/>
              <w:ind w:left="284" w:hanging="1"/>
              <w:jc w:val="left"/>
              <w:rPr>
                <w:rFonts w:eastAsia="Times New Roman"/>
                <w:bCs/>
                <w:color w:val="auto"/>
                <w:lang w:eastAsia="en-GB"/>
              </w:rPr>
            </w:pPr>
            <w:r>
              <w:rPr>
                <w:rFonts w:eastAsia="Times New Roman"/>
                <w:bCs/>
                <w:color w:val="auto"/>
                <w:lang w:eastAsia="en-GB"/>
              </w:rPr>
              <w:t xml:space="preserve">Information Sheet </w:t>
            </w:r>
            <w:r w:rsidRPr="00AF5B84">
              <w:rPr>
                <w:rFonts w:eastAsia="Times New Roman"/>
                <w:bCs/>
                <w:color w:val="auto"/>
                <w:lang w:eastAsia="en-GB"/>
              </w:rPr>
              <w:t>1</w:t>
            </w:r>
            <w:r>
              <w:rPr>
                <w:rFonts w:eastAsia="Times New Roman"/>
                <w:bCs/>
                <w:color w:val="auto"/>
                <w:lang w:eastAsia="en-GB"/>
              </w:rPr>
              <w:t xml:space="preserve"> – Charges and Rates Payable, Information on charges and rates payable for Adult Social Care</w:t>
            </w:r>
          </w:p>
          <w:p w:rsidR="007E540C" w:rsidP="007E540C">
            <w:pPr>
              <w:spacing w:after="0"/>
              <w:ind w:left="284" w:hanging="1"/>
              <w:jc w:val="left"/>
              <w:rPr>
                <w:rFonts w:eastAsia="Times New Roman"/>
                <w:bCs/>
                <w:color w:val="auto"/>
                <w:lang w:eastAsia="en-GB"/>
              </w:rPr>
            </w:pPr>
            <w:r>
              <w:rPr>
                <w:rFonts w:eastAsia="Times New Roman"/>
                <w:bCs/>
                <w:color w:val="auto"/>
                <w:lang w:eastAsia="en-GB"/>
              </w:rPr>
              <w:t xml:space="preserve">Information Sheet </w:t>
            </w:r>
            <w:r w:rsidRPr="00AF5B84">
              <w:rPr>
                <w:rFonts w:eastAsia="Times New Roman"/>
                <w:bCs/>
                <w:color w:val="auto"/>
                <w:lang w:eastAsia="en-GB"/>
              </w:rPr>
              <w:t>2</w:t>
            </w:r>
            <w:r>
              <w:rPr>
                <w:rFonts w:eastAsia="Times New Roman"/>
                <w:bCs/>
                <w:color w:val="auto"/>
                <w:lang w:eastAsia="en-GB"/>
              </w:rPr>
              <w:t xml:space="preserve"> – Your Guide to Charging for Non Residential Care and Support</w:t>
            </w:r>
          </w:p>
          <w:p w:rsidR="007E540C" w:rsidP="007E540C">
            <w:pPr>
              <w:spacing w:after="0"/>
              <w:ind w:left="284" w:hanging="1"/>
              <w:jc w:val="left"/>
              <w:rPr>
                <w:rFonts w:eastAsia="Times New Roman"/>
                <w:bCs/>
                <w:color w:val="auto"/>
                <w:lang w:eastAsia="en-GB"/>
              </w:rPr>
            </w:pPr>
            <w:r>
              <w:rPr>
                <w:rFonts w:eastAsia="Times New Roman"/>
                <w:bCs/>
                <w:color w:val="auto"/>
                <w:lang w:eastAsia="en-GB"/>
              </w:rPr>
              <w:t xml:space="preserve">Information Sheet </w:t>
            </w:r>
            <w:r w:rsidRPr="00AF5B84">
              <w:rPr>
                <w:rFonts w:eastAsia="Times New Roman"/>
                <w:bCs/>
                <w:color w:val="auto"/>
                <w:lang w:eastAsia="en-GB"/>
              </w:rPr>
              <w:t>3</w:t>
            </w:r>
            <w:r>
              <w:rPr>
                <w:rFonts w:eastAsia="Times New Roman"/>
                <w:bCs/>
                <w:color w:val="auto"/>
                <w:lang w:eastAsia="en-GB"/>
              </w:rPr>
              <w:t xml:space="preserve"> – Your Guide to Charging for Residential Care</w:t>
            </w:r>
          </w:p>
          <w:p w:rsidR="007E540C" w:rsidP="007E540C">
            <w:pPr>
              <w:spacing w:after="0"/>
              <w:ind w:left="284" w:hanging="1"/>
              <w:jc w:val="left"/>
              <w:rPr>
                <w:rFonts w:eastAsia="Times New Roman"/>
                <w:bCs/>
                <w:color w:val="auto"/>
                <w:lang w:eastAsia="en-GB"/>
              </w:rPr>
            </w:pPr>
            <w:r>
              <w:rPr>
                <w:rFonts w:eastAsia="Times New Roman"/>
                <w:bCs/>
                <w:color w:val="auto"/>
                <w:lang w:eastAsia="en-GB"/>
              </w:rPr>
              <w:t xml:space="preserve">Information Sheet </w:t>
            </w:r>
            <w:r w:rsidRPr="00AF5B84">
              <w:rPr>
                <w:rFonts w:eastAsia="Times New Roman"/>
                <w:bCs/>
                <w:color w:val="auto"/>
                <w:lang w:eastAsia="en-GB"/>
              </w:rPr>
              <w:t>4</w:t>
            </w:r>
            <w:r>
              <w:rPr>
                <w:rFonts w:eastAsia="Times New Roman"/>
                <w:bCs/>
                <w:color w:val="auto"/>
                <w:lang w:eastAsia="en-GB"/>
              </w:rPr>
              <w:t xml:space="preserve"> – What is the Deferred Payments Scheme?</w:t>
            </w:r>
          </w:p>
          <w:p w:rsidR="007E540C" w:rsidP="007E540C">
            <w:pPr>
              <w:spacing w:after="0"/>
              <w:ind w:left="284" w:hanging="1"/>
              <w:jc w:val="left"/>
              <w:rPr>
                <w:rFonts w:eastAsia="Times New Roman"/>
                <w:bCs/>
                <w:color w:val="auto"/>
                <w:lang w:eastAsia="en-GB"/>
              </w:rPr>
            </w:pPr>
            <w:r>
              <w:rPr>
                <w:rFonts w:eastAsia="Times New Roman"/>
                <w:bCs/>
                <w:color w:val="auto"/>
                <w:lang w:eastAsia="en-GB"/>
              </w:rPr>
              <w:t xml:space="preserve">Information Sheet </w:t>
            </w:r>
            <w:r w:rsidRPr="00AF5B84">
              <w:rPr>
                <w:rFonts w:eastAsia="Times New Roman"/>
                <w:bCs/>
                <w:color w:val="auto"/>
                <w:lang w:eastAsia="en-GB"/>
              </w:rPr>
              <w:t>5</w:t>
            </w:r>
            <w:r>
              <w:rPr>
                <w:rFonts w:eastAsia="Times New Roman"/>
                <w:bCs/>
                <w:color w:val="auto"/>
                <w:lang w:eastAsia="en-GB"/>
              </w:rPr>
              <w:t xml:space="preserve"> – Deprivation of Capital and Assets, policy and appeals process</w:t>
            </w:r>
          </w:p>
          <w:p w:rsidR="007E540C" w:rsidP="007E540C">
            <w:pPr>
              <w:spacing w:after="0"/>
              <w:ind w:left="284" w:hanging="1"/>
              <w:jc w:val="left"/>
              <w:rPr>
                <w:rFonts w:eastAsia="Times New Roman"/>
                <w:bCs/>
                <w:color w:val="auto"/>
                <w:lang w:eastAsia="en-GB"/>
              </w:rPr>
            </w:pPr>
            <w:r>
              <w:rPr>
                <w:rFonts w:eastAsia="Times New Roman"/>
                <w:bCs/>
                <w:color w:val="auto"/>
                <w:lang w:eastAsia="en-GB"/>
              </w:rPr>
              <w:t xml:space="preserve">Information Sheet </w:t>
            </w:r>
            <w:r w:rsidRPr="00AF5B84">
              <w:rPr>
                <w:rFonts w:eastAsia="Times New Roman"/>
                <w:bCs/>
                <w:color w:val="auto"/>
                <w:lang w:eastAsia="en-GB"/>
              </w:rPr>
              <w:t>6</w:t>
            </w:r>
            <w:r>
              <w:rPr>
                <w:rFonts w:eastAsia="Times New Roman"/>
                <w:bCs/>
                <w:color w:val="auto"/>
                <w:lang w:eastAsia="en-GB"/>
              </w:rPr>
              <w:t xml:space="preserve"> – Funding your care and support needs, Independent Financial Advice</w:t>
            </w:r>
          </w:p>
          <w:p w:rsidR="00E314E0" w:rsidP="00E314E0">
            <w:pPr>
              <w:spacing w:after="0"/>
              <w:jc w:val="left"/>
              <w:rPr>
                <w:rFonts w:eastAsia="Times New Roman"/>
                <w:bCs/>
                <w:color w:val="auto"/>
                <w:lang w:eastAsia="en-GB"/>
              </w:rPr>
            </w:pPr>
          </w:p>
          <w:p w:rsidR="00E314E0" w:rsidP="00E314E0">
            <w:pPr>
              <w:spacing w:after="0"/>
              <w:jc w:val="left"/>
              <w:rPr>
                <w:rFonts w:eastAsia="Times New Roman"/>
                <w:bCs/>
                <w:color w:val="auto"/>
                <w:lang w:eastAsia="en-GB"/>
              </w:rPr>
            </w:pPr>
            <w:r>
              <w:rPr>
                <w:rFonts w:eastAsia="Times New Roman"/>
                <w:bCs/>
                <w:color w:val="auto"/>
                <w:lang w:eastAsia="en-GB"/>
              </w:rPr>
              <w:t xml:space="preserve">Further information is available in Policies, Procedures and Guidance documents, including: [ADD LINKS] </w:t>
            </w:r>
          </w:p>
          <w:p w:rsidR="00BA1D4A" w:rsidP="007E540C">
            <w:pPr>
              <w:spacing w:after="0"/>
              <w:ind w:left="284" w:hanging="1"/>
              <w:jc w:val="left"/>
              <w:rPr>
                <w:rFonts w:eastAsia="Times New Roman"/>
                <w:bCs/>
                <w:color w:val="auto"/>
                <w:lang w:eastAsia="en-GB"/>
              </w:rPr>
            </w:pPr>
            <w:r>
              <w:rPr>
                <w:rFonts w:eastAsia="Times New Roman"/>
                <w:bCs/>
                <w:color w:val="auto"/>
                <w:lang w:eastAsia="en-GB"/>
              </w:rPr>
              <w:t>Eligibility Criteria PPG</w:t>
            </w:r>
          </w:p>
          <w:p w:rsidR="007E540C" w:rsidP="007E540C">
            <w:pPr>
              <w:spacing w:after="0"/>
              <w:ind w:left="284" w:hanging="1"/>
              <w:jc w:val="left"/>
              <w:rPr>
                <w:rFonts w:eastAsia="Times New Roman"/>
                <w:bCs/>
                <w:color w:val="auto"/>
                <w:lang w:eastAsia="en-GB"/>
              </w:rPr>
            </w:pPr>
            <w:r>
              <w:rPr>
                <w:rFonts w:eastAsia="Times New Roman"/>
                <w:bCs/>
                <w:color w:val="auto"/>
                <w:lang w:eastAsia="en-GB"/>
              </w:rPr>
              <w:t>Ordinary Residence PPG</w:t>
            </w:r>
            <w:r>
              <w:rPr>
                <w:rFonts w:eastAsia="Times New Roman"/>
                <w:bCs/>
                <w:color w:val="auto"/>
                <w:lang w:eastAsia="en-GB"/>
              </w:rPr>
              <w:t xml:space="preserve">. </w:t>
            </w:r>
          </w:p>
          <w:p w:rsidR="00BA1D4A" w:rsidP="007E540C">
            <w:pPr>
              <w:spacing w:after="0"/>
              <w:ind w:left="284" w:hanging="1"/>
              <w:jc w:val="left"/>
              <w:rPr>
                <w:rFonts w:eastAsia="Times New Roman"/>
                <w:bCs/>
                <w:color w:val="auto"/>
                <w:lang w:eastAsia="en-GB"/>
              </w:rPr>
            </w:pPr>
            <w:r>
              <w:rPr>
                <w:rFonts w:eastAsia="Times New Roman"/>
                <w:bCs/>
                <w:color w:val="auto"/>
                <w:lang w:eastAsia="en-GB"/>
              </w:rPr>
              <w:t>Care Act Independent Advocacy PPG</w:t>
            </w:r>
          </w:p>
          <w:p w:rsidR="00BA1D4A" w:rsidP="007E540C">
            <w:pPr>
              <w:spacing w:after="0"/>
              <w:ind w:left="284" w:hanging="1"/>
              <w:jc w:val="left"/>
              <w:rPr>
                <w:rFonts w:eastAsia="Times New Roman"/>
                <w:bCs/>
                <w:color w:val="auto"/>
                <w:lang w:eastAsia="en-GB"/>
              </w:rPr>
            </w:pPr>
            <w:r>
              <w:rPr>
                <w:rFonts w:eastAsia="Times New Roman"/>
                <w:bCs/>
                <w:color w:val="auto"/>
                <w:lang w:eastAsia="en-GB"/>
              </w:rPr>
              <w:t>Independent Mental Capacity and Mental Health Advocacy PPG</w:t>
            </w:r>
          </w:p>
          <w:p w:rsidR="00BA1D4A" w:rsidP="007E540C">
            <w:pPr>
              <w:spacing w:after="0"/>
              <w:ind w:left="284" w:hanging="1"/>
              <w:jc w:val="left"/>
              <w:rPr>
                <w:rFonts w:eastAsia="Times New Roman"/>
                <w:bCs/>
                <w:color w:val="auto"/>
                <w:lang w:eastAsia="en-GB"/>
              </w:rPr>
            </w:pPr>
            <w:r>
              <w:rPr>
                <w:rFonts w:eastAsia="Times New Roman"/>
                <w:bCs/>
                <w:color w:val="auto"/>
                <w:lang w:eastAsia="en-GB"/>
              </w:rPr>
              <w:t xml:space="preserve">Telecare PPG </w:t>
            </w:r>
          </w:p>
          <w:p w:rsidR="00BA1D4A" w:rsidP="007E540C">
            <w:pPr>
              <w:spacing w:after="0"/>
              <w:ind w:left="284" w:hanging="1"/>
              <w:jc w:val="left"/>
              <w:rPr>
                <w:rFonts w:eastAsia="Times New Roman"/>
                <w:bCs/>
                <w:color w:val="auto"/>
                <w:lang w:eastAsia="en-GB"/>
              </w:rPr>
            </w:pPr>
            <w:r>
              <w:rPr>
                <w:rFonts w:eastAsia="Times New Roman"/>
                <w:bCs/>
                <w:color w:val="auto"/>
                <w:lang w:eastAsia="en-GB"/>
              </w:rPr>
              <w:t xml:space="preserve">Assessment of Needs PPG </w:t>
            </w:r>
          </w:p>
          <w:p w:rsidR="00E314E0" w:rsidP="007E540C">
            <w:pPr>
              <w:spacing w:after="0"/>
              <w:ind w:left="284" w:hanging="1"/>
              <w:jc w:val="left"/>
              <w:rPr>
                <w:rFonts w:eastAsia="Times New Roman"/>
                <w:bCs/>
                <w:color w:val="auto"/>
                <w:lang w:eastAsia="en-GB"/>
              </w:rPr>
            </w:pPr>
            <w:r>
              <w:rPr>
                <w:rFonts w:eastAsia="Times New Roman"/>
                <w:bCs/>
                <w:color w:val="auto"/>
                <w:lang w:eastAsia="en-GB"/>
              </w:rPr>
              <w:t>Care and Support Planning PPG</w:t>
            </w:r>
          </w:p>
          <w:p w:rsidR="00425B42" w:rsidP="00E314E0">
            <w:pPr>
              <w:spacing w:after="0"/>
              <w:ind w:left="284" w:hanging="1"/>
              <w:jc w:val="left"/>
              <w:rPr>
                <w:lang w:eastAsia="en-GB"/>
              </w:rPr>
            </w:pPr>
            <w:r>
              <w:rPr>
                <w:rFonts w:eastAsia="Times New Roman"/>
                <w:bCs/>
                <w:color w:val="auto"/>
                <w:lang w:eastAsia="en-GB"/>
              </w:rPr>
              <w:t xml:space="preserve">Review of Care and Support Plans PPG </w:t>
            </w:r>
          </w:p>
        </w:tc>
      </w:tr>
      <w:tr w:rsidTr="00425B42">
        <w:tblPrEx>
          <w:tblW w:w="0" w:type="auto"/>
          <w:tblLook w:val="04A0"/>
        </w:tblPrEx>
        <w:tc>
          <w:tcPr>
            <w:tcW w:w="2689" w:type="dxa"/>
          </w:tcPr>
          <w:p w:rsidR="00425B42" w:rsidP="00425B42">
            <w:pPr>
              <w:jc w:val="left"/>
              <w:rPr>
                <w:lang w:eastAsia="en-GB"/>
              </w:rPr>
            </w:pPr>
            <w:r>
              <w:rPr>
                <w:lang w:eastAsia="en-GB"/>
              </w:rPr>
              <w:t>LEGISLATION OR OTHER STATUTORY REGULATIONS</w:t>
            </w:r>
          </w:p>
        </w:tc>
        <w:tc>
          <w:tcPr>
            <w:tcW w:w="6321" w:type="dxa"/>
          </w:tcPr>
          <w:p w:rsidR="00425B42" w:rsidRPr="002F622A" w:rsidP="002F622A">
            <w:pPr>
              <w:pStyle w:val="ListParagraph"/>
              <w:numPr>
                <w:ilvl w:val="0"/>
                <w:numId w:val="28"/>
              </w:numPr>
              <w:spacing w:after="0"/>
              <w:rPr>
                <w:lang w:val="en"/>
              </w:rPr>
            </w:pPr>
            <w:r>
              <w:fldChar w:fldCharType="begin"/>
            </w:r>
            <w:r>
              <w:instrText xml:space="preserve"> HYPERLINK "https://www.gov.uk/government/publications/care-act-statutory-guidance/care-and-support-statutory-guidance" </w:instrText>
            </w:r>
            <w:r>
              <w:fldChar w:fldCharType="separate"/>
            </w:r>
            <w:r w:rsidRPr="002F622A" w:rsidR="007E540C">
              <w:rPr>
                <w:rStyle w:val="Hyperlink"/>
                <w:rFonts w:cs="Helvetica-Light"/>
                <w:lang w:val="en"/>
              </w:rPr>
              <w:t>Care and support statutory guidance (</w:t>
            </w:r>
            <w:r w:rsidRPr="002F622A" w:rsidR="00BA1D4A">
              <w:rPr>
                <w:rStyle w:val="Hyperlink"/>
                <w:rFonts w:cs="Helvetica-Light"/>
                <w:lang w:val="en"/>
              </w:rPr>
              <w:t xml:space="preserve">June </w:t>
            </w:r>
            <w:r w:rsidRPr="002F622A" w:rsidR="007E540C">
              <w:rPr>
                <w:rStyle w:val="Hyperlink"/>
                <w:rFonts w:cs="Helvetica-Light"/>
                <w:lang w:val="en"/>
              </w:rPr>
              <w:t>2017)</w:t>
            </w:r>
            <w:r>
              <w:fldChar w:fldCharType="end"/>
            </w:r>
          </w:p>
          <w:p w:rsidR="00DB7C21" w:rsidP="00E314E0">
            <w:pPr>
              <w:numPr>
                <w:ilvl w:val="0"/>
                <w:numId w:val="27"/>
              </w:numPr>
              <w:autoSpaceDE/>
              <w:autoSpaceDN/>
              <w:adjustRightInd/>
              <w:spacing w:after="0"/>
              <w:jc w:val="left"/>
              <w:rPr>
                <w:rFonts w:eastAsia="Times New Roman" w:cs="Times New Roman"/>
                <w:color w:val="auto"/>
                <w:lang w:val="en" w:eastAsia="en-GB"/>
              </w:rPr>
            </w:pPr>
            <w:r>
              <w:fldChar w:fldCharType="begin"/>
            </w:r>
            <w:r>
              <w:instrText xml:space="preserve"> HYPERLINK "https://www.gov.uk/government/publications/care-act-statutory-guidance/care-and-support-statutory-guidance" \l "AnnexB" </w:instrText>
            </w:r>
            <w:r>
              <w:fldChar w:fldCharType="separate"/>
            </w:r>
            <w:r>
              <w:rPr>
                <w:rStyle w:val="Hyperlink"/>
                <w:lang w:val="en"/>
              </w:rPr>
              <w:t>Annex B: Treatment of capital</w:t>
            </w:r>
            <w:r>
              <w:fldChar w:fldCharType="end"/>
            </w:r>
          </w:p>
          <w:p w:rsidR="00DB7C21" w:rsidP="00DB7C21">
            <w:pPr>
              <w:numPr>
                <w:ilvl w:val="0"/>
                <w:numId w:val="27"/>
              </w:numPr>
              <w:autoSpaceDE/>
              <w:autoSpaceDN/>
              <w:adjustRightInd/>
              <w:spacing w:before="100" w:beforeAutospacing="1" w:after="100" w:afterAutospacing="1"/>
              <w:jc w:val="left"/>
              <w:rPr>
                <w:lang w:val="en"/>
              </w:rPr>
            </w:pPr>
            <w:r>
              <w:fldChar w:fldCharType="begin"/>
            </w:r>
            <w:r>
              <w:instrText xml:space="preserve"> HYPERLINK "https://www.gov.uk/government/publications/care-act-statutory-guidance/care-and-support-statutory-guidance" \l "AnnexC" </w:instrText>
            </w:r>
            <w:r>
              <w:fldChar w:fldCharType="separate"/>
            </w:r>
            <w:r>
              <w:rPr>
                <w:rStyle w:val="Hyperlink"/>
                <w:lang w:val="en"/>
              </w:rPr>
              <w:t>Annex C: Treatment of income</w:t>
            </w:r>
            <w:r>
              <w:fldChar w:fldCharType="end"/>
            </w:r>
          </w:p>
          <w:p w:rsidR="00DB7C21" w:rsidP="00DB7C21">
            <w:pPr>
              <w:numPr>
                <w:ilvl w:val="0"/>
                <w:numId w:val="27"/>
              </w:numPr>
              <w:autoSpaceDE/>
              <w:autoSpaceDN/>
              <w:adjustRightInd/>
              <w:spacing w:before="100" w:beforeAutospacing="1" w:after="100" w:afterAutospacing="1"/>
              <w:jc w:val="left"/>
              <w:rPr>
                <w:lang w:val="en"/>
              </w:rPr>
            </w:pPr>
            <w:r>
              <w:fldChar w:fldCharType="begin"/>
            </w:r>
            <w:r>
              <w:instrText xml:space="preserve"> HYPERLINK "https://www.gov.uk/government/publications/care-act-statutory-guidance/care-and-support-statutory-guidance" \l "AnnexD" </w:instrText>
            </w:r>
            <w:r>
              <w:fldChar w:fldCharType="separate"/>
            </w:r>
            <w:bookmarkStart w:id="23" w:name="_GoBack"/>
            <w:r>
              <w:rPr>
                <w:rStyle w:val="Hyperlink"/>
                <w:lang w:val="en"/>
              </w:rPr>
              <w:t>Annex</w:t>
            </w:r>
            <w:bookmarkEnd w:id="23"/>
            <w:r>
              <w:rPr>
                <w:rStyle w:val="Hyperlink"/>
                <w:lang w:val="en"/>
              </w:rPr>
              <w:t xml:space="preserve"> D: Recovery of debts</w:t>
            </w:r>
            <w:r>
              <w:fldChar w:fldCharType="end"/>
            </w:r>
          </w:p>
          <w:p w:rsidR="007E540C" w:rsidRPr="00DB7C21" w:rsidP="00E314E0">
            <w:pPr>
              <w:numPr>
                <w:ilvl w:val="0"/>
                <w:numId w:val="27"/>
              </w:numPr>
              <w:autoSpaceDE/>
              <w:autoSpaceDN/>
              <w:adjustRightInd/>
              <w:spacing w:after="0"/>
              <w:jc w:val="left"/>
              <w:rPr>
                <w:lang w:val="en"/>
              </w:rPr>
            </w:pPr>
            <w:r>
              <w:fldChar w:fldCharType="begin"/>
            </w:r>
            <w:r>
              <w:instrText xml:space="preserve"> HYPERLINK "https://www.gov.uk/government/publications/care-act-statutory-guidance/care-and-support-statutory-guidance" \l "AnnexE" </w:instrText>
            </w:r>
            <w:r>
              <w:fldChar w:fldCharType="separate"/>
            </w:r>
            <w:r w:rsidR="00DB7C21">
              <w:rPr>
                <w:rStyle w:val="Hyperlink"/>
                <w:lang w:val="en"/>
              </w:rPr>
              <w:t>Annex E: Deprivation of assets</w:t>
            </w:r>
            <w:r>
              <w:fldChar w:fldCharType="end"/>
            </w:r>
          </w:p>
        </w:tc>
      </w:tr>
    </w:tbl>
    <w:p w:rsidR="00425B42" w:rsidRPr="00425B42" w:rsidP="00425B42">
      <w:pPr>
        <w:rPr>
          <w:lang w:eastAsia="en-GB"/>
        </w:rPr>
      </w:pPr>
    </w:p>
    <w:p w:rsidR="0003334A" w:rsidP="00D81C13">
      <w:pPr>
        <w:pStyle w:val="Heading1"/>
        <w:numPr>
          <w:ilvl w:val="0"/>
          <w:numId w:val="6"/>
        </w:numPr>
        <w:rPr>
          <w:sz w:val="28"/>
        </w:rPr>
      </w:pPr>
      <w:bookmarkStart w:id="24" w:name="_Toc427221081"/>
      <w:r w:rsidRPr="00684C88">
        <w:rPr>
          <w:sz w:val="28"/>
        </w:rPr>
        <w:t>EQUALITY IMPACT ASSESSMENT</w:t>
      </w:r>
      <w:bookmarkEnd w:id="11"/>
      <w:bookmarkEnd w:id="24"/>
    </w:p>
    <w:p w:rsidR="005602EE" w:rsidRPr="000D4BF2" w:rsidP="00386B6C">
      <w:bookmarkEnd w:id="6"/>
      <w:bookmarkEnd w:id="7"/>
      <w:bookmarkEnd w:id="4"/>
    </w:p>
    <w:sectPr w:rsidSect="00516FCA">
      <w:headerReference w:type="default" r:id="rId9"/>
      <w:footerReference w:type="default" r:id="rId10"/>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9020"/>
    </w:tblGrid>
    <w:tr w:rsidTr="00C74127">
      <w:tblPrEx>
        <w:tblW w:w="5000" w:type="pct"/>
        <w:jc w:val="center"/>
        <w:shd w:val="clear" w:color="auto" w:fill="BFBFBF"/>
        <w:tblLook w:val="04A0"/>
      </w:tblPrEx>
      <w:trPr>
        <w:jc w:val="center"/>
      </w:trPr>
      <w:tc>
        <w:tcPr>
          <w:tcW w:w="5000" w:type="pct"/>
          <w:shd w:val="clear" w:color="auto" w:fill="BFBFBF"/>
        </w:tcPr>
        <w:p w:rsidR="004F2109" w:rsidRPr="008E5502" w:rsidP="00DB6FF3">
          <w:pPr>
            <w:pStyle w:val="Footer"/>
          </w:pPr>
          <w:r w:rsidRPr="008E5502">
            <w:t xml:space="preserve">• </w:t>
          </w:r>
          <w:r>
            <w:fldChar w:fldCharType="begin"/>
          </w:r>
          <w:r>
            <w:instrText xml:space="preserve"> PAGE   \* MERGEFORMAT </w:instrText>
          </w:r>
          <w:r>
            <w:fldChar w:fldCharType="separate"/>
          </w:r>
          <w:r w:rsidR="00407C82">
            <w:rPr>
              <w:noProof/>
            </w:rPr>
            <w:t>6</w:t>
          </w:r>
          <w:r>
            <w:fldChar w:fldCharType="end"/>
          </w:r>
          <w:r w:rsidRPr="008E5502">
            <w:t xml:space="preserve"> •</w:t>
          </w:r>
        </w:p>
      </w:tc>
    </w:tr>
  </w:tbl>
  <w:p w:rsidR="004F2109" w:rsidP="008E5502">
    <w:pPr>
      <w:pStyle w:val="ancho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2109">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2109"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0"/>
    </w:tblGrid>
    <w:tr w:rsidTr="00C74127">
      <w:tblPrEx>
        <w:tblW w:w="5000" w:type="pct"/>
        <w:jc w:val="center"/>
        <w:shd w:val="clear" w:color="auto" w:fill="D31145"/>
        <w:tblLook w:val="04A0"/>
      </w:tblPrEx>
      <w:trPr>
        <w:jc w:val="center"/>
      </w:trPr>
      <w:tc>
        <w:tcPr>
          <w:tcW w:w="5000" w:type="pct"/>
          <w:shd w:val="clear" w:color="auto" w:fill="D31145"/>
        </w:tcPr>
        <w:p w:rsidR="004F2109" w:rsidRPr="00C74127" w:rsidP="00407C82">
          <w:pPr>
            <w:pStyle w:val="Header"/>
          </w:pPr>
          <w:r>
            <w:t xml:space="preserve">Non-Residential Care Charging Policy                                   </w:t>
          </w:r>
          <w:r w:rsidR="00407C82">
            <w:t xml:space="preserve">                               August </w:t>
          </w:r>
          <w:r>
            <w:t>2017</w:t>
          </w:r>
        </w:p>
      </w:tc>
    </w:tr>
  </w:tbl>
  <w:p w:rsidR="004F2109"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6E54EC"/>
    <w:multiLevelType w:val="hybridMultilevel"/>
    <w:tmpl w:val="453ECE5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39A2A74"/>
    <w:multiLevelType w:val="hybridMultilevel"/>
    <w:tmpl w:val="F2BE23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3B544DC"/>
    <w:multiLevelType w:val="hybridMultilevel"/>
    <w:tmpl w:val="BC3E487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3">
    <w:nsid w:val="1A670B8A"/>
    <w:multiLevelType w:val="hybridMultilevel"/>
    <w:tmpl w:val="CDA826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D894663"/>
    <w:multiLevelType w:val="hybridMultilevel"/>
    <w:tmpl w:val="14241D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8161EF3"/>
    <w:multiLevelType w:val="hybridMultilevel"/>
    <w:tmpl w:val="CA6AEAC2"/>
    <w:lvl w:ilvl="0">
      <w:start w:val="1"/>
      <w:numFmt w:val="decimal"/>
      <w:suff w:val="nothing"/>
      <w:lvlText w:val="%1."/>
      <w:lvlJc w:val="left"/>
      <w:pPr>
        <w:ind w:left="643"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280DCD"/>
    <w:multiLevelType w:val="hybridMultilevel"/>
    <w:tmpl w:val="406865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8">
    <w:nsid w:val="33003577"/>
    <w:multiLevelType w:val="hybridMultilevel"/>
    <w:tmpl w:val="84A41F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8CF69FC"/>
    <w:multiLevelType w:val="hybridMultilevel"/>
    <w:tmpl w:val="7D5CA2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4C5F1066"/>
    <w:multiLevelType w:val="hybridMultilevel"/>
    <w:tmpl w:val="D986AC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50C0166D"/>
    <w:multiLevelType w:val="hybridMultilevel"/>
    <w:tmpl w:val="0AD627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95D7CB0"/>
    <w:multiLevelType w:val="hybridMultilevel"/>
    <w:tmpl w:val="D3CA87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BBF7DF5"/>
    <w:multiLevelType w:val="multilevel"/>
    <w:tmpl w:val="D63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7C7A97"/>
    <w:multiLevelType w:val="hybridMultilevel"/>
    <w:tmpl w:val="FE86F94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6">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42B2247"/>
    <w:multiLevelType w:val="hybridMultilevel"/>
    <w:tmpl w:val="4942D7F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78828E8"/>
    <w:multiLevelType w:val="multilevel"/>
    <w:tmpl w:val="EECA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A14DA6"/>
    <w:multiLevelType w:val="hybridMultilevel"/>
    <w:tmpl w:val="377CF9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DCF644D"/>
    <w:multiLevelType w:val="hybridMultilevel"/>
    <w:tmpl w:val="38E63B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E0A3B7F"/>
    <w:multiLevelType w:val="hybridMultilevel"/>
    <w:tmpl w:val="8B0A6F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F4204EF"/>
    <w:multiLevelType w:val="multilevel"/>
    <w:tmpl w:val="00EA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203176"/>
    <w:multiLevelType w:val="hybridMultilevel"/>
    <w:tmpl w:val="908023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71454225"/>
    <w:multiLevelType w:val="hybridMultilevel"/>
    <w:tmpl w:val="B06A5F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7CDE1CEC"/>
    <w:multiLevelType w:val="hybridMultilevel"/>
    <w:tmpl w:val="95C659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7E9D2E7F"/>
    <w:multiLevelType w:val="hybridMultilevel"/>
    <w:tmpl w:val="E7FA120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4"/>
  </w:num>
  <w:num w:numId="4">
    <w:abstractNumId w:val="16"/>
  </w:num>
  <w:num w:numId="5">
    <w:abstractNumId w:val="1"/>
  </w:num>
  <w:num w:numId="6">
    <w:abstractNumId w:val="6"/>
  </w:num>
  <w:num w:numId="7">
    <w:abstractNumId w:val="18"/>
  </w:num>
  <w:num w:numId="8">
    <w:abstractNumId w:val="14"/>
  </w:num>
  <w:num w:numId="9">
    <w:abstractNumId w:val="2"/>
  </w:num>
  <w:num w:numId="10">
    <w:abstractNumId w:val="4"/>
  </w:num>
  <w:num w:numId="11">
    <w:abstractNumId w:val="12"/>
  </w:num>
  <w:num w:numId="12">
    <w:abstractNumId w:val="17"/>
  </w:num>
  <w:num w:numId="13">
    <w:abstractNumId w:val="20"/>
  </w:num>
  <w:num w:numId="14">
    <w:abstractNumId w:val="5"/>
  </w:num>
  <w:num w:numId="15">
    <w:abstractNumId w:val="11"/>
  </w:num>
  <w:num w:numId="16">
    <w:abstractNumId w:val="27"/>
  </w:num>
  <w:num w:numId="17">
    <w:abstractNumId w:val="21"/>
  </w:num>
  <w:num w:numId="18">
    <w:abstractNumId w:val="19"/>
  </w:num>
  <w:num w:numId="19">
    <w:abstractNumId w:val="0"/>
  </w:num>
  <w:num w:numId="20">
    <w:abstractNumId w:val="26"/>
  </w:num>
  <w:num w:numId="21">
    <w:abstractNumId w:val="23"/>
  </w:num>
  <w:num w:numId="22">
    <w:abstractNumId w:val="15"/>
  </w:num>
  <w:num w:numId="23">
    <w:abstractNumId w:val="25"/>
  </w:num>
  <w:num w:numId="24">
    <w:abstractNumId w:val="13"/>
  </w:num>
  <w:num w:numId="25">
    <w:abstractNumId w:val="10"/>
  </w:num>
  <w:num w:numId="26">
    <w:abstractNumId w:val="3"/>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styleId="Strong">
    <w:name w:val="Strong"/>
    <w:basedOn w:val="DefaultParagraphFont"/>
    <w:uiPriority w:val="22"/>
    <w:qFormat/>
    <w:rsid w:val="00106714"/>
    <w:rPr>
      <w:b/>
      <w:bCs/>
    </w:rPr>
  </w:style>
  <w:style w:type="paragraph" w:styleId="PlainText">
    <w:name w:val="Plain Text"/>
    <w:basedOn w:val="Normal"/>
    <w:link w:val="PlainTextChar"/>
    <w:rsid w:val="00106714"/>
    <w:pPr>
      <w:autoSpaceDE/>
      <w:autoSpaceDN/>
      <w:adjustRightInd/>
      <w:spacing w:after="0"/>
      <w:jc w:val="left"/>
    </w:pPr>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rsid w:val="00106714"/>
    <w:rPr>
      <w:rFonts w:ascii="Courier New" w:eastAsia="Times New Roman" w:hAnsi="Courier New" w:cs="Courier New"/>
    </w:rPr>
  </w:style>
  <w:style w:type="character" w:styleId="CommentReference">
    <w:name w:val="annotation reference"/>
    <w:uiPriority w:val="99"/>
    <w:rsid w:val="000010B9"/>
    <w:rPr>
      <w:sz w:val="16"/>
      <w:szCs w:val="16"/>
    </w:rPr>
  </w:style>
  <w:style w:type="paragraph" w:styleId="CommentSubject">
    <w:name w:val="annotation subject"/>
    <w:basedOn w:val="CommentText"/>
    <w:next w:val="CommentText"/>
    <w:link w:val="CommentSubjectChar"/>
    <w:semiHidden/>
    <w:unhideWhenUsed/>
    <w:rsid w:val="00F6028E"/>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F6028E"/>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customXml" Target="ink/ink1.xml" /><Relationship Id="rId8" Type="http://schemas.openxmlformats.org/officeDocument/2006/relationships/image" Target="media/image3.emf"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ink/ink1.xml><?xml version="1.0" encoding="utf-8"?>
<inkml:ink xmlns:inkml="http://www.w3.org/2003/InkML">
  <inkml:definitions>
    <inkml:context xml:id="ctx0">
      <inkml:inkSource xml:id="inkSrc0">
        <inkml:traceFormat>
          <inkml:channel name="X" type="integer" max="16520" units="in"/>
          <inkml:channel name="Y" type="integer" max="26312" units="in"/>
          <inkml:channel name="F" type="integer" max="255" units="dev"/>
        </inkml:traceFormat>
        <inkml:channelProperties>
          <inkml:channelProperty channel="X" name="resolution" value="2669.68335" units="1/in"/>
          <inkml:channelProperty channel="Y" name="resolution" value="3189.33325" units="1/in"/>
          <inkml:channelProperty channel="F" name="resolution" value="INF" units="1/dev"/>
        </inkml:channelProperties>
      </inkml:inkSource>
      <inkml:timestamp xml:id="ts0" timeString="2009-06-25T10:50:31.211"/>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11 0 4,'0'0'6,"-11"17"-5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B858-D1F7-452D-8A59-C7D6A695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4</TotalTime>
  <Pages>17</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Curran, Kieran</cp:lastModifiedBy>
  <cp:revision>3</cp:revision>
  <cp:lastPrinted>2011-09-30T06:46:00Z</cp:lastPrinted>
  <dcterms:created xsi:type="dcterms:W3CDTF">2017-08-22T09:42:00Z</dcterms:created>
  <dcterms:modified xsi:type="dcterms:W3CDTF">2017-08-25T10:06:00Z</dcterms:modified>
</cp:coreProperties>
</file>